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44022C">
        <w:rPr>
          <w:rFonts w:ascii="Arial" w:hAnsi="Arial" w:cs="Arial"/>
          <w:sz w:val="24"/>
        </w:rPr>
        <w:t>16 maja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44022C">
        <w:rPr>
          <w:rFonts w:ascii="Arial" w:hAnsi="Arial" w:cs="Arial"/>
          <w:sz w:val="24"/>
        </w:rPr>
        <w:t>.6220.5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44022C" w:rsidRDefault="00DE086C" w:rsidP="00067A82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44022C" w:rsidRPr="0044022C">
        <w:rPr>
          <w:rFonts w:ascii="Arial" w:hAnsi="Arial" w:cs="Arial"/>
          <w:sz w:val="24"/>
          <w:szCs w:val="24"/>
        </w:rPr>
        <w:t xml:space="preserve">Inwestorów złożonym za  pośrednictwem pełnomocnika o wydanie decyzji o środowiskowych uwarunkowaniach dla przedsięwzięcia polegającego na </w:t>
      </w:r>
      <w:r w:rsidR="0044022C" w:rsidRPr="0044022C">
        <w:rPr>
          <w:rFonts w:ascii="Arial" w:hAnsi="Arial" w:cs="Arial"/>
          <w:i/>
          <w:sz w:val="24"/>
          <w:szCs w:val="24"/>
        </w:rPr>
        <w:t xml:space="preserve">budowie 27 budynków mieszkalnych jednorodzinnych wraz </w:t>
      </w:r>
      <w:r w:rsidR="0044022C" w:rsidRPr="0044022C">
        <w:rPr>
          <w:rFonts w:ascii="Arial" w:hAnsi="Arial" w:cs="Arial"/>
          <w:i/>
          <w:sz w:val="24"/>
          <w:szCs w:val="24"/>
        </w:rPr>
        <w:br/>
        <w:t>z niezbędną infrastrukturą w miejscowości Urbanice na działce nr geod. 133/9 i 137/6, obręb Urbanice, gmina Wieluń, woj. łódzkie.</w:t>
      </w:r>
      <w:bookmarkStart w:id="0" w:name="_GoBack"/>
      <w:bookmarkEnd w:id="0"/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75</cp:revision>
  <cp:lastPrinted>2015-09-28T08:24:00Z</cp:lastPrinted>
  <dcterms:created xsi:type="dcterms:W3CDTF">2015-05-29T12:20:00Z</dcterms:created>
  <dcterms:modified xsi:type="dcterms:W3CDTF">2023-05-17T09:29:00Z</dcterms:modified>
</cp:coreProperties>
</file>