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3C3C52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22DE2">
        <w:rPr>
          <w:rFonts w:ascii="Arial" w:hAnsi="Arial" w:cs="Arial"/>
          <w:sz w:val="24"/>
        </w:rPr>
        <w:t>2 sierpnia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097265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8241D">
        <w:rPr>
          <w:rFonts w:ascii="Arial" w:hAnsi="Arial" w:cs="Arial"/>
          <w:sz w:val="24"/>
        </w:rPr>
        <w:t>.6220.1</w:t>
      </w:r>
      <w:r w:rsidR="00097265">
        <w:rPr>
          <w:rFonts w:ascii="Arial" w:hAnsi="Arial" w:cs="Arial"/>
          <w:sz w:val="24"/>
        </w:rPr>
        <w:t>1</w:t>
      </w:r>
      <w:r w:rsidR="00A8241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>OBWIESZCZENIE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>BURMISTRZA WIELUNIA</w:t>
      </w: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ab/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Zgodnie z art. 49 ustawy z dnia 14 czerwca 1960 r. Kodeks postepowania administracyjnego (tekst jednolity Dz.U. z 2021 r. poz. 735), stosownie do art. 33 ust. 1, art. 74 ust. 3, art. 79 ust. 1  ustawy z dnia 3 października 2008 rok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u o udostępnianiu informacji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o środowisku i jego ochronie, udziale społeczeństwa w ochronie środowiska oraz o ocenach oddziaływania na środowisko (tekst jednolity Dz. U. z 2022 r., poz. 1029), Burmistrz Wielunia zawiadamia, że zostało wszczęte postępowanie administracyjne w związku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br/>
        <w:t xml:space="preserve">z wnioskiem Inwestora </w:t>
      </w:r>
      <w:proofErr w:type="spellStart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Wielton</w:t>
      </w:r>
      <w:proofErr w:type="spellEnd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 S.A. z siedzibą przy ul. </w:t>
      </w:r>
      <w:proofErr w:type="spellStart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Rymarkiewicz</w:t>
      </w:r>
      <w:proofErr w:type="spellEnd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 6, 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br/>
        <w:t xml:space="preserve">98-300 Wieluń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o wydanie decyzji o środowiskowych uwarunkowaniach dla przedsięwzięcia pod nazwą </w:t>
      </w: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„Rozpoczęcie przetwarzania odpadów </w:t>
      </w:r>
      <w:proofErr w:type="spellStart"/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>polakierniczych</w:t>
      </w:r>
      <w:proofErr w:type="spellEnd"/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w zakładzie </w:t>
      </w:r>
      <w:proofErr w:type="spellStart"/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>Wielton</w:t>
      </w:r>
      <w:proofErr w:type="spellEnd"/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S.A. zlokalizowanych przy ul. Żołnierzy Niezłomnych 10 A w Wieluniu”. Przedsięwzięcie zostanie zrealizowane na działkach nr 58, 59, 68, 69/6, obręb 18, oraz na działkach nr 11/3, 16/2, obręb 2, miasto Wieluń.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Mając na uwadze, że planowana inwestycja zalicza się  do kategorii przedsięwzięć mogących zawsze znacząco oddziaływać na środowisko, przystąpiono do przeprowadzenia oceny oddziaływania na środowisko. Inwestor 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wraz z wnioskiem złożył raport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o oddziaływaniu na środowisko przedmiotowego przedsięwzięcia.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Organem administracji właściwym do wydania decyzji w tej sprawie jest Burmistrz Wielunia, zaś organami biorącymi udział w ocenie oddziaływania na środowisko, właściwymi do wydania opinii i dokonania uzgodnień będą Regionalny Dyrektor Ochrony Śro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dowiska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w Łodzi, Państwowy Powiatowy Inspektor Sanitarny w Wieluniu oraz Dyrektor Państwowego Gospodarstwa Wodnego Wody Polskie Zarząd Zlewni w Sieradzu.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W związku z powyższym informuję o uprawnieniach wszystkich stron tego postepowania, wynikających z art. 10 Kodeksu postępowania administracyjnego do czynnego w nim udziału w każdym jego stadium.  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 Jednocześnie zawiadamiam wszystkich zainteresowanych o możliwości zapoznania się z dokumentacją sprawy, składania uwag i wniosków w formie pisemnej, elektronicznej lub ustnej w terminie od 05.08.2022 roku do dnia 05.09.2022 roku w Wydziale Nieruchomości i Planowania Przestrzennego Urzędu Miejskiego w Wieluniu (budynek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br/>
        <w:t>w parku) w godzinach urzędowania (pn.- pt. 7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>30-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15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 xml:space="preserve">30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). </w:t>
      </w:r>
    </w:p>
    <w:p w:rsidR="003C3C52" w:rsidRPr="00097265" w:rsidRDefault="00097265" w:rsidP="009B3A27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Złożone uwagi i wnioski zostaną rozpatrzone przez Burmistrza Wielunia przed wydaniem decyzji o środowiskowych uwarunkowaniach.</w:t>
      </w:r>
    </w:p>
    <w:p w:rsidR="00097265" w:rsidRDefault="00097265" w:rsidP="009B3A27">
      <w:pPr>
        <w:rPr>
          <w:rFonts w:ascii="Arial" w:hAnsi="Arial" w:cs="Arial"/>
          <w:b/>
          <w:sz w:val="22"/>
          <w:szCs w:val="22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4547EC" w:rsidRPr="00BB280A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97265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3C3C52"/>
    <w:rsid w:val="00422DE2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85</cp:revision>
  <cp:lastPrinted>2015-09-28T08:24:00Z</cp:lastPrinted>
  <dcterms:created xsi:type="dcterms:W3CDTF">2015-05-29T12:20:00Z</dcterms:created>
  <dcterms:modified xsi:type="dcterms:W3CDTF">2022-08-02T10:42:00Z</dcterms:modified>
</cp:coreProperties>
</file>