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1A" w:rsidRPr="00E6731A" w:rsidRDefault="00E6731A" w:rsidP="00E6731A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 w:rsidR="009D59D5">
        <w:rPr>
          <w:rFonts w:ascii="Arial" w:eastAsia="Times New Roman" w:hAnsi="Arial" w:cs="Arial"/>
          <w:kern w:val="2"/>
          <w:sz w:val="24"/>
          <w:szCs w:val="24"/>
          <w:lang w:eastAsia="ar-SA"/>
        </w:rPr>
        <w:t>27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E51CE6" w:rsidRPr="00E51CE6" w:rsidRDefault="00E51CE6" w:rsidP="00E51CE6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51CE6">
        <w:rPr>
          <w:rFonts w:ascii="Arial" w:eastAsia="Calibri" w:hAnsi="Arial" w:cs="Arial"/>
          <w:sz w:val="24"/>
          <w:szCs w:val="24"/>
        </w:rPr>
        <w:t>Postępowanie o udzielenie zamówienia publicznego prowadzonego w trybie przetargu nieograniczonego na zadanie pn.:</w:t>
      </w:r>
      <w:r w:rsidRPr="00E51CE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„</w:t>
      </w:r>
      <w:r w:rsidRPr="00E51CE6">
        <w:rPr>
          <w:rFonts w:ascii="Arial" w:eastAsia="Calibri" w:hAnsi="Arial" w:cs="Arial"/>
          <w:b/>
          <w:sz w:val="24"/>
          <w:szCs w:val="24"/>
        </w:rPr>
        <w:t>Prowadzenie usług przewozowych w publicznym transporcie zbiorowym na terenie gminy Wieluń”</w:t>
      </w:r>
    </w:p>
    <w:p w:rsidR="00E51CE6" w:rsidRPr="00E51CE6" w:rsidRDefault="00E51CE6" w:rsidP="00E51CE6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E51CE6" w:rsidRPr="00E6731A" w:rsidRDefault="00E51CE6" w:rsidP="00E6731A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</w:p>
    <w:p w:rsidR="00E6731A" w:rsidRPr="00E6731A" w:rsidRDefault="00E6731A" w:rsidP="00E6731A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  <w:t>Załącznik nr 2 do SWZ</w:t>
      </w:r>
    </w:p>
    <w:p w:rsidR="00E6731A" w:rsidRPr="00E6731A" w:rsidRDefault="00E6731A" w:rsidP="00E6731A">
      <w:pPr>
        <w:spacing w:before="120" w:after="120"/>
        <w:jc w:val="center"/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  <w:t>Standardowy formularz jednolitego europejskiego dokumentu zamówienia</w:t>
      </w:r>
    </w:p>
    <w:p w:rsidR="00E6731A" w:rsidRPr="00E6731A" w:rsidRDefault="00E6731A" w:rsidP="00E6731A">
      <w:pPr>
        <w:keepNext/>
        <w:spacing w:before="120" w:after="360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vertAlign w:val="superscript"/>
          <w:lang w:eastAsia="en-GB"/>
        </w:rPr>
        <w:footnoteReference w:id="1"/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.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Adres publikacyjny stosownego ogłoszenia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vertAlign w:val="superscript"/>
          <w:lang w:eastAsia="en-GB"/>
        </w:rPr>
        <w:footnoteReference w:id="2"/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 w Dzienniku Urzędowym Unii Europejskiej: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Dz.U. UE S numer ………, data…………………., strona TED.europa.eu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Numer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 ogłoszenia w </w:t>
      </w:r>
      <w:r w:rsidRPr="00E6731A">
        <w:rPr>
          <w:rFonts w:ascii="Arial" w:eastAsia="Calibri" w:hAnsi="Arial" w:cs="Arial"/>
          <w:color w:val="FF0000"/>
          <w:sz w:val="20"/>
          <w:szCs w:val="20"/>
          <w:lang w:eastAsia="en-GB"/>
        </w:rPr>
        <w:t>………………………………………..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Informacje na temat postępowania o udzielenie zamówienia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Tożsamość zamawiającego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Gmina Wieluń</w:t>
            </w:r>
          </w:p>
        </w:tc>
      </w:tr>
      <w:tr w:rsidR="00E6731A" w:rsidRPr="00E6731A" w:rsidTr="0005339D">
        <w:trPr>
          <w:trHeight w:val="485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Tytuł lub krótki opis udzielanego zamówienia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szCs w:val="24"/>
              </w:rPr>
              <w:t>„Prowadzenie usług przewozowych w publicznym transporcie zbiorowym na terenie gminy Wieluń</w:t>
            </w:r>
            <w:r w:rsidRPr="00E6731A">
              <w:rPr>
                <w:rFonts w:ascii="Arial" w:eastAsia="Calibri" w:hAnsi="Arial" w:cs="Arial"/>
                <w:b/>
                <w:color w:val="0000CC"/>
                <w:szCs w:val="24"/>
              </w:rPr>
              <w:t>”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DB1D5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DB1D5A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DB1D5A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DB1D5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ZP.271.2.</w:t>
            </w:r>
            <w:r w:rsidR="00855CD7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27</w:t>
            </w:r>
            <w:bookmarkStart w:id="0" w:name="_GoBack"/>
            <w:bookmarkEnd w:id="0"/>
            <w:r w:rsidR="00DB1D5A"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.2022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II: Informacje dotyczące wykonawcy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Informacje na temat wykonawcy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rPr>
          <w:trHeight w:val="137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Numer VAT, jeżeli dotyczy: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rPr>
          <w:trHeight w:val="200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Osoba lub osoby wyznaczone do kontaktów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internetowy (adres www) (</w:t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t>jeżeli dotyczy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jest zakładem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pracy chronionej, „przedsiębiorstwem społecznym”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(adres internetowy, wydający urząd lub organ, dokładne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9889" w:type="dxa"/>
            <w:gridSpan w:val="2"/>
            <w:shd w:val="clear" w:color="auto" w:fill="BFBFBF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B: Informacje na temat przedstawicieli wykonawcy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ych</w:t>
      </w:r>
      <w:proofErr w:type="spellEnd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Imię i nazwisko,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Informacje na temat polegania na zdolności innych podmiotów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Jeżeli tak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proszę przedstawić –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dla każdego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niniejszej części sekcja A i B oraz w części III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należycie wypełniony i podpisany przez dane podmioty.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12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u w:val="single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Informacje dotyczące podwykonawców, na których zdolności wykonawca nie polega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tak i o ile jest to wiadome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oprócz informacji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6731A" w:rsidRPr="00E6731A" w:rsidRDefault="00E6731A" w:rsidP="00E6731A">
      <w:pPr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III: Podstawy wykluczenia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Podstawy związane z wyrokami skazującymi za przestępstwo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W art. 57 ust. 1 dyrektywy 2014/24/UE określono następujące powody wykluczenia:</w:t>
      </w:r>
    </w:p>
    <w:p w:rsidR="00E6731A" w:rsidRPr="00E6731A" w:rsidRDefault="00E6731A" w:rsidP="00E6731A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overflowPunct w:val="0"/>
        <w:autoSpaceDE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udział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organizacji przestępczej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3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korupcja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4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bookmarkStart w:id="2" w:name="_DV_M1264"/>
      <w:bookmarkEnd w:id="2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nadużycie finansowe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5"/>
      </w:r>
      <w:r w:rsidRPr="00E6731A"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6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lastRenderedPageBreak/>
        <w:t>pranie pieniędzy lub finansowanie terroryzmu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7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praca dzieci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i inne formy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handlu ludźmi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8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 stosunku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samego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bądź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jakiejkolwiek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wydany został prawomocny wyrok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wskazać, kto został skazany [ ];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data: [ ], punkt(-y): [ ], powód(-ody): [ 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to dotyczy.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923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 wywiązał się ze wszystkich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wskazać: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jakiej kwoty to dotyczy?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1) w trybie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decyzji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E6731A" w:rsidRPr="00E6731A" w:rsidRDefault="00E6731A" w:rsidP="00E6731A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ta decyzja jest ostateczna i wiążąca?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datę wyroku lub decyzji.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W przypadku wyroku,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 ile została w nim bezpośrednio określona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długość okresu wykluczenia: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w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 sposób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 Proszę sprecyzować, w jaki: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E6731A" w:rsidRPr="00E6731A" w:rsidTr="000533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Podstawy związane z niewypłacalnością, konfliktem interesów lub wykroczeniami zawodowymi</w:t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vertAlign w:val="superscript"/>
          <w:lang w:eastAsia="en-GB"/>
        </w:rPr>
        <w:footnoteReference w:id="25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wedle własnej wiedzy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naruszył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swoje obowiązki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dziedzinie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prawa środowiska, prawa socjalnego i prawa pracy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a)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zbankrutował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prowadzone jest wobec niego postępowanie upadłościowe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likwidacyjne;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c) zawarł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układ z wierzycielami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szczegółowe informacje: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.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jest winien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poważnego wykroczenia zawodowego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Czy wykonawca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zawarł z innymi wykonawcami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porozumienia mające na celu zakłócenie konkurencji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1316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 xml:space="preserve">Czy wykonawca wie o jakimkolwiek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konflikcie interesów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154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doradzał(-o)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zaangażowany(-e) w przygotowanie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rozwiązana przed czasem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może potwierdzić, że: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nie jest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winny poważnego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wprowadzenia w błąd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zataił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tych informacji;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mają zastosowanie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E6731A" w:rsidRPr="00E6731A" w:rsidRDefault="00E6731A" w:rsidP="00E6731A">
      <w:pPr>
        <w:spacing w:before="120"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IV: Kryteria kwalifikacji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W odniesieniu do kryteriów kwalifikacji (sekcja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lub sekcje A–D w niniejszej części) wykonawca oświadcza, że: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: Ogólne oświadczenie dotyczące wszystkich kryteriów kwalifikacji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283"/>
      </w:tblGrid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Kompetencje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1) Figuruje w odpowiednim rejestrze zawodowym lub handlowym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2) W odniesieniu do zamówień publicznych na usługi: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konieczne jest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posiadanie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zezwolenia lub bycie członkiem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określonej organizacji, aby mieć możliwość świadczenia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usługi, o której mowa, w państwie siedziby wykonawcy?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 xml:space="preserve">Jeżeli tak, proszę określić, o jakie zezwolenie lub status członkowski chodzi, i wskazać, czy wykonawca je 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>posiada: [ …]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lastRenderedPageBreak/>
        <w:t>B: Sytuacja ekonomiczna i finansowa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1a) Jego („ogólny”)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roczny obrót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i/lub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 (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2a) Jego roczny („specyficzny”)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i/lub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wskaźników finansowych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wskaźnika(-ów) jest (są) następująca(-e):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(określenie wymaganego wskaźnika – stosunek X do 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– oraz wartość):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(adres internetowy, wydający urząd lub organ, dokładne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5) W ramach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ubezpieczenia z tytułu ryzyka zawodowego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innych ewentualnych wymogów ekonomicznych lub finansowych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mogła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Zdolność techniczna i zawodowa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wykonał następujące roboty budowlane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: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Roboty budowlane: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 Przy sporządzaniu wykazu proszę podać kwoty, daty i odbiorców, zarówno publicznych, jak i prywatnych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pracowników technicznych lub służb technicznych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3) Korzysta z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zaplecze naukowo-badawcze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zarządzania łańcuchem dostaw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przeprowadzenie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swoich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produkcyjnych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technicznych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naukowych i badawczych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jak również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Następującym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wykształceniem i kwalifikacjami zawodowymi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legitymuje się: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sam usługodawca lub wykonawca: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środki zarządzania środowiskowego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8) Wielkość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średniego rocznego zatrudnienia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Rok, średnie roczne zatrudnienie: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Rok, liczebność kadry kierowniczej: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9) Będzie dysponował następującymi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10)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zamierza ewentualnie zlecić podwykonawcom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następującą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część (procentową)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11)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(adres internetowy, wydający urząd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organ,dokładne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12)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sporządzone przez urzędowe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instytuty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agencje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Systemy zapewniania jakości i normy zarządzania środowiskowego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norm zapewniania jakości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oświadcza, że: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spełnia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VI: Oświadczenia końcowe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7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, lub 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lastRenderedPageBreak/>
        <w:t>b) najpóźniej od dnia 18 kwietnia 2018 r.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8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, instytucja zamawiająca lub podmiot zamawiający już posiada odpowiednią dokumentację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E6731A" w:rsidRPr="00E835ED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Niżej podpisany(-a)(-i) oficjalnie wyraża(-ją) zgodę na to, aby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Gmina Wieluń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uzyskał(-a)(-o) dostęp do dokumentów potwierdzających informacje, które zostały przedstawione w cz.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III sekcje A,B,C,D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niniejszego jednolitego europejskiego dokumentu zamówienia, na potrzeby </w:t>
      </w:r>
      <w:r w:rsidRPr="00E6731A">
        <w:rPr>
          <w:rFonts w:ascii="Arial" w:eastAsia="Times New Roman" w:hAnsi="Arial" w:cs="Arial"/>
          <w:color w:val="000000"/>
          <w:kern w:val="1"/>
          <w:sz w:val="20"/>
          <w:szCs w:val="20"/>
          <w:lang w:eastAsia="zh-CN"/>
        </w:rPr>
        <w:t xml:space="preserve">. </w:t>
      </w:r>
      <w:r w:rsidRPr="00E835ED">
        <w:rPr>
          <w:rFonts w:ascii="Arial" w:eastAsia="Calibri" w:hAnsi="Arial" w:cs="Arial"/>
          <w:b/>
          <w:sz w:val="20"/>
          <w:szCs w:val="20"/>
        </w:rPr>
        <w:t>„Prowadzenie usług przewozowych w publicznym transporcie zbiorowym na terenie gminy Wieluń”</w:t>
      </w:r>
      <w:r w:rsidRPr="00E835ED">
        <w:rPr>
          <w:rFonts w:ascii="Arial" w:eastAsia="Calibri" w:hAnsi="Arial" w:cs="Arial"/>
          <w:sz w:val="20"/>
          <w:szCs w:val="20"/>
          <w:lang w:eastAsia="en-GB"/>
        </w:rPr>
        <w:t xml:space="preserve">, </w:t>
      </w:r>
    </w:p>
    <w:p w:rsidR="00E6731A" w:rsidRPr="00E835ED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</w:p>
    <w:p w:rsidR="00E6731A" w:rsidRPr="00E835ED" w:rsidRDefault="00E6731A" w:rsidP="00E6731A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E835ED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744F40" w:rsidRDefault="00E6731A" w:rsidP="00E6731A">
      <w:r w:rsidRPr="00E6731A">
        <w:rPr>
          <w:rFonts w:ascii="Times New Roman" w:eastAsia="Times New Roman" w:hAnsi="Times New Roman" w:cs="Times New Roman"/>
          <w:iCs/>
          <w:color w:val="000000"/>
          <w:kern w:val="1"/>
          <w:sz w:val="24"/>
          <w:szCs w:val="20"/>
          <w:lang w:eastAsia="zh-CN"/>
        </w:rPr>
        <w:br w:type="page"/>
      </w:r>
    </w:p>
    <w:sectPr w:rsidR="00744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708" w:rsidRDefault="00E33708" w:rsidP="00E6731A">
      <w:pPr>
        <w:spacing w:after="0" w:line="240" w:lineRule="auto"/>
      </w:pPr>
      <w:r>
        <w:separator/>
      </w:r>
    </w:p>
  </w:endnote>
  <w:endnote w:type="continuationSeparator" w:id="0">
    <w:p w:rsidR="00E33708" w:rsidRDefault="00E33708" w:rsidP="00E67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708" w:rsidRDefault="00E33708" w:rsidP="00E6731A">
      <w:pPr>
        <w:spacing w:after="0" w:line="240" w:lineRule="auto"/>
      </w:pPr>
      <w:r>
        <w:separator/>
      </w:r>
    </w:p>
  </w:footnote>
  <w:footnote w:type="continuationSeparator" w:id="0">
    <w:p w:rsidR="00E33708" w:rsidRDefault="00E33708" w:rsidP="00E6731A">
      <w:pPr>
        <w:spacing w:after="0" w:line="240" w:lineRule="auto"/>
      </w:pPr>
      <w:r>
        <w:continuationSeparator/>
      </w:r>
    </w:p>
  </w:footnote>
  <w:footnote w:id="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</w:t>
      </w:r>
      <w:r>
        <w:rPr>
          <w:rFonts w:ascii="Arial" w:hAnsi="Arial" w:cs="Arial"/>
          <w:sz w:val="16"/>
          <w:szCs w:val="16"/>
        </w:rPr>
        <w:t xml:space="preserve"> zaproszenie do ubiegania się o </w:t>
      </w:r>
      <w:r w:rsidRPr="003B6373">
        <w:rPr>
          <w:rFonts w:ascii="Arial" w:hAnsi="Arial" w:cs="Arial"/>
          <w:sz w:val="16"/>
          <w:szCs w:val="16"/>
        </w:rPr>
        <w:t xml:space="preserve">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6731A" w:rsidRPr="003B6373" w:rsidRDefault="00E6731A" w:rsidP="00E6731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6731A" w:rsidRPr="003B6373" w:rsidRDefault="00E6731A" w:rsidP="00E6731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E6731A" w:rsidRPr="003B6373" w:rsidRDefault="00E6731A" w:rsidP="00E6731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1A"/>
    <w:rsid w:val="00200A3D"/>
    <w:rsid w:val="005509A9"/>
    <w:rsid w:val="00692EAD"/>
    <w:rsid w:val="00744F40"/>
    <w:rsid w:val="00855CD7"/>
    <w:rsid w:val="00996CC8"/>
    <w:rsid w:val="009D59D5"/>
    <w:rsid w:val="00DB1D5A"/>
    <w:rsid w:val="00E33708"/>
    <w:rsid w:val="00E51CE6"/>
    <w:rsid w:val="00E6731A"/>
    <w:rsid w:val="00E835ED"/>
    <w:rsid w:val="00EC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4485</Words>
  <Characters>26912</Characters>
  <Application>Microsoft Office Word</Application>
  <DocSecurity>0</DocSecurity>
  <Lines>224</Lines>
  <Paragraphs>62</Paragraphs>
  <ScaleCrop>false</ScaleCrop>
  <Company/>
  <LinksUpToDate>false</LinksUpToDate>
  <CharactersWithSpaces>31335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7</cp:revision>
  <dcterms:created xsi:type="dcterms:W3CDTF">2022-03-04T11:18:00Z</dcterms:created>
  <dcterms:modified xsi:type="dcterms:W3CDTF">2022-07-18T07:23:00Z</dcterms:modified>
</cp:coreProperties>
</file>