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9C" w:rsidRPr="00EC6B9C" w:rsidRDefault="005303B0" w:rsidP="005303B0">
      <w:pPr>
        <w:rPr>
          <w:rFonts w:ascii="Arial" w:hAnsi="Arial" w:cs="Arial"/>
        </w:rPr>
      </w:pPr>
      <w:r w:rsidRPr="00EC6B9C">
        <w:rPr>
          <w:rFonts w:ascii="Arial" w:hAnsi="Arial" w:cs="Arial"/>
          <w:sz w:val="24"/>
          <w:szCs w:val="24"/>
        </w:rPr>
        <w:t>Ide</w:t>
      </w:r>
      <w:bookmarkStart w:id="0" w:name="_GoBack"/>
      <w:bookmarkEnd w:id="0"/>
      <w:r w:rsidRPr="00EC6B9C">
        <w:rPr>
          <w:rFonts w:ascii="Arial" w:hAnsi="Arial" w:cs="Arial"/>
          <w:sz w:val="24"/>
          <w:szCs w:val="24"/>
        </w:rPr>
        <w:t xml:space="preserve">ntyfikator postępowania w </w:t>
      </w:r>
      <w:proofErr w:type="spellStart"/>
      <w:r w:rsidRPr="00EC6B9C">
        <w:rPr>
          <w:rFonts w:ascii="Arial" w:hAnsi="Arial" w:cs="Arial"/>
          <w:sz w:val="24"/>
          <w:szCs w:val="24"/>
        </w:rPr>
        <w:t>miniPortalu</w:t>
      </w:r>
      <w:proofErr w:type="spellEnd"/>
      <w:r w:rsidRPr="00EC6B9C">
        <w:rPr>
          <w:rFonts w:ascii="Arial" w:hAnsi="Arial" w:cs="Arial"/>
          <w:sz w:val="24"/>
          <w:szCs w:val="24"/>
        </w:rPr>
        <w:br/>
      </w:r>
    </w:p>
    <w:p w:rsidR="005007C5" w:rsidRPr="005007C5" w:rsidRDefault="005007C5">
      <w:pPr>
        <w:rPr>
          <w:rFonts w:ascii="Arial" w:hAnsi="Arial" w:cs="Arial"/>
          <w:sz w:val="24"/>
          <w:szCs w:val="24"/>
        </w:rPr>
      </w:pPr>
      <w:r w:rsidRPr="005007C5">
        <w:rPr>
          <w:sz w:val="24"/>
          <w:szCs w:val="24"/>
        </w:rPr>
        <w:t>e19452c7-0ac2-48be-8d38-42f4b900d309</w:t>
      </w:r>
    </w:p>
    <w:p w:rsidR="005303B0" w:rsidRPr="00EC6B9C" w:rsidRDefault="005303B0">
      <w:pPr>
        <w:rPr>
          <w:rFonts w:ascii="Arial" w:hAnsi="Arial" w:cs="Arial"/>
          <w:sz w:val="24"/>
          <w:szCs w:val="24"/>
        </w:rPr>
      </w:pPr>
      <w:r w:rsidRPr="00EC6B9C">
        <w:rPr>
          <w:rFonts w:ascii="Arial" w:hAnsi="Arial" w:cs="Arial"/>
          <w:sz w:val="24"/>
          <w:szCs w:val="24"/>
        </w:rPr>
        <w:t>Uwaga:</w:t>
      </w:r>
      <w:r w:rsidRPr="00EC6B9C">
        <w:rPr>
          <w:rFonts w:ascii="Arial" w:hAnsi="Arial" w:cs="Arial"/>
          <w:sz w:val="24"/>
          <w:szCs w:val="24"/>
        </w:rPr>
        <w:br/>
        <w:t xml:space="preserve">Użyte w SWZ wyrażenie „Identyfikator postępowania” oznacza  identyfikator postępowania podany w </w:t>
      </w:r>
      <w:proofErr w:type="spellStart"/>
      <w:r w:rsidRPr="00EC6B9C">
        <w:rPr>
          <w:rFonts w:ascii="Arial" w:hAnsi="Arial" w:cs="Arial"/>
          <w:sz w:val="24"/>
          <w:szCs w:val="24"/>
        </w:rPr>
        <w:t>miniPortalu</w:t>
      </w:r>
      <w:proofErr w:type="spellEnd"/>
      <w:r w:rsidRPr="00EC6B9C">
        <w:rPr>
          <w:rFonts w:ascii="Arial" w:hAnsi="Arial" w:cs="Arial"/>
          <w:sz w:val="24"/>
          <w:szCs w:val="24"/>
        </w:rPr>
        <w:t>.</w:t>
      </w:r>
    </w:p>
    <w:p w:rsidR="005303B0" w:rsidRPr="00EC6B9C" w:rsidRDefault="005303B0">
      <w:pPr>
        <w:rPr>
          <w:rFonts w:ascii="Arial" w:hAnsi="Arial" w:cs="Arial"/>
          <w:sz w:val="24"/>
          <w:szCs w:val="24"/>
        </w:rPr>
      </w:pPr>
    </w:p>
    <w:p w:rsidR="005303B0" w:rsidRDefault="005303B0"/>
    <w:p w:rsidR="005303B0" w:rsidRDefault="005303B0"/>
    <w:sectPr w:rsidR="0053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5007C5"/>
    <w:rsid w:val="005303B0"/>
    <w:rsid w:val="006A4725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2</cp:revision>
  <dcterms:created xsi:type="dcterms:W3CDTF">2022-06-30T08:05:00Z</dcterms:created>
  <dcterms:modified xsi:type="dcterms:W3CDTF">2022-06-30T08:05:00Z</dcterms:modified>
</cp:coreProperties>
</file>