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978AD">
        <w:rPr>
          <w:rFonts w:ascii="Arial" w:hAnsi="Arial" w:cs="Arial"/>
          <w:sz w:val="24"/>
        </w:rPr>
        <w:t>15 kwietnia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4978AD">
        <w:rPr>
          <w:rFonts w:ascii="Arial" w:hAnsi="Arial" w:cs="Arial"/>
          <w:sz w:val="24"/>
        </w:rPr>
        <w:t>.6220.6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2C1203" w:rsidRDefault="00DE086C" w:rsidP="004978AD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A319CD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Pr="00DE086C">
        <w:rPr>
          <w:rFonts w:ascii="Arial" w:hAnsi="Arial" w:cs="Arial"/>
          <w:sz w:val="24"/>
          <w:szCs w:val="24"/>
        </w:rPr>
        <w:t xml:space="preserve">w związku wnioskiem Inwestora </w:t>
      </w:r>
      <w:bookmarkStart w:id="0" w:name="_GoBack"/>
      <w:bookmarkEnd w:id="0"/>
      <w:r w:rsidR="004978AD" w:rsidRPr="004978AD">
        <w:rPr>
          <w:rFonts w:ascii="Arial" w:hAnsi="Arial" w:cs="Arial"/>
          <w:sz w:val="24"/>
          <w:szCs w:val="24"/>
        </w:rPr>
        <w:t xml:space="preserve">PVSE 5 Sp. z o.o. z siedzibą w Warszawie 02-829, przy ul. Tanecznej 8 o zmianę ostatecznej decyzji </w:t>
      </w:r>
      <w:r w:rsidR="004978AD" w:rsidRPr="004978AD">
        <w:rPr>
          <w:rFonts w:ascii="Arial" w:hAnsi="Arial" w:cs="Arial"/>
          <w:sz w:val="24"/>
          <w:szCs w:val="24"/>
        </w:rPr>
        <w:br/>
        <w:t>o środowiskowych uwarunkowaniach dla przedsięwzięcia pn.: „Budowa farmy fotowoltaicznej zlokalizowanej na działce nr 115 w miejscowości Małyszyn, gmina Wieluń</w:t>
      </w:r>
      <w:r w:rsidR="00A319CD">
        <w:rPr>
          <w:rFonts w:ascii="Arial" w:hAnsi="Arial" w:cs="Arial"/>
          <w:b/>
          <w:i/>
          <w:sz w:val="24"/>
          <w:szCs w:val="24"/>
        </w:rPr>
        <w:t>.</w:t>
      </w: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60</cp:revision>
  <cp:lastPrinted>2015-09-28T08:24:00Z</cp:lastPrinted>
  <dcterms:created xsi:type="dcterms:W3CDTF">2015-05-29T12:20:00Z</dcterms:created>
  <dcterms:modified xsi:type="dcterms:W3CDTF">2022-04-15T09:25:00Z</dcterms:modified>
</cp:coreProperties>
</file>