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1" w:rsidRDefault="00C60B71" w:rsidP="00C60B71">
      <w:pPr>
        <w:tabs>
          <w:tab w:val="left" w:pos="426"/>
        </w:tabs>
        <w:spacing w:after="0" w:line="360" w:lineRule="auto"/>
        <w:rPr>
          <w:rFonts w:ascii="Arial Narrow" w:hAnsi="Arial Narrow"/>
          <w:b/>
          <w:sz w:val="24"/>
          <w:szCs w:val="24"/>
        </w:rPr>
      </w:pPr>
      <w:r>
        <w:rPr>
          <w:rFonts w:ascii="Arial Narrow" w:hAnsi="Arial Narrow"/>
          <w:b/>
        </w:rPr>
        <w:t xml:space="preserve">   </w:t>
      </w:r>
      <w:r>
        <w:rPr>
          <w:rFonts w:ascii="Arial Narrow" w:hAnsi="Arial Narrow"/>
          <w:b/>
          <w:sz w:val="24"/>
          <w:szCs w:val="24"/>
        </w:rPr>
        <w:t xml:space="preserve"> </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w:t>
      </w:r>
      <w:r w:rsidR="00E040BF">
        <w:rPr>
          <w:rFonts w:ascii="Arial Narrow" w:hAnsi="Arial Narrow"/>
          <w:b/>
          <w:sz w:val="24"/>
          <w:szCs w:val="24"/>
        </w:rPr>
        <w:t xml:space="preserve">       </w:t>
      </w:r>
      <w:r w:rsidR="00C23729">
        <w:rPr>
          <w:rFonts w:ascii="Arial Narrow" w:hAnsi="Arial Narrow"/>
          <w:sz w:val="24"/>
          <w:szCs w:val="24"/>
        </w:rPr>
        <w:t xml:space="preserve">Wieluń, dnia </w:t>
      </w:r>
      <w:r w:rsidR="000B7A83">
        <w:rPr>
          <w:rFonts w:ascii="Arial Narrow" w:hAnsi="Arial Narrow"/>
          <w:sz w:val="24"/>
          <w:szCs w:val="24"/>
        </w:rPr>
        <w:t>9</w:t>
      </w:r>
      <w:r w:rsidR="00BA563E">
        <w:rPr>
          <w:rFonts w:ascii="Arial Narrow" w:hAnsi="Arial Narrow"/>
          <w:sz w:val="24"/>
          <w:szCs w:val="24"/>
        </w:rPr>
        <w:t xml:space="preserve">  lipca 2018</w:t>
      </w:r>
      <w:r>
        <w:rPr>
          <w:rFonts w:ascii="Arial Narrow" w:hAnsi="Arial Narrow"/>
          <w:sz w:val="24"/>
          <w:szCs w:val="24"/>
        </w:rPr>
        <w:t xml:space="preserve"> roku</w:t>
      </w:r>
    </w:p>
    <w:p w:rsidR="00C60B71" w:rsidRDefault="00C60B71" w:rsidP="00C60B71">
      <w:pPr>
        <w:tabs>
          <w:tab w:val="left" w:pos="426"/>
        </w:tabs>
        <w:spacing w:after="0" w:line="360" w:lineRule="auto"/>
        <w:rPr>
          <w:rFonts w:ascii="Arial Narrow" w:hAnsi="Arial Narrow"/>
          <w:b/>
          <w:sz w:val="24"/>
          <w:szCs w:val="24"/>
        </w:rPr>
      </w:pPr>
      <w:r>
        <w:rPr>
          <w:rFonts w:ascii="Arial Narrow" w:hAnsi="Arial Narrow"/>
          <w:b/>
          <w:sz w:val="24"/>
          <w:szCs w:val="24"/>
        </w:rPr>
        <w:t>GPR.6840.</w:t>
      </w:r>
      <w:r w:rsidR="00571F49">
        <w:rPr>
          <w:rFonts w:ascii="Arial Narrow" w:hAnsi="Arial Narrow"/>
          <w:b/>
          <w:sz w:val="24"/>
          <w:szCs w:val="24"/>
        </w:rPr>
        <w:t>6.1</w:t>
      </w:r>
      <w:r>
        <w:rPr>
          <w:rFonts w:ascii="Arial Narrow" w:hAnsi="Arial Narrow"/>
          <w:b/>
          <w:sz w:val="24"/>
          <w:szCs w:val="24"/>
        </w:rPr>
        <w:t>.2017</w:t>
      </w:r>
    </w:p>
    <w:p w:rsidR="00C60B71" w:rsidRDefault="00C60B71" w:rsidP="00C60B71">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C60B71" w:rsidRDefault="00C60B71" w:rsidP="00C60B71">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C60B71" w:rsidRDefault="00C60B71" w:rsidP="00C60B71">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C60B71" w:rsidRDefault="00BA563E" w:rsidP="00C60B71">
      <w:pPr>
        <w:tabs>
          <w:tab w:val="left" w:pos="426"/>
        </w:tabs>
        <w:spacing w:after="0" w:line="360" w:lineRule="auto"/>
        <w:jc w:val="center"/>
        <w:rPr>
          <w:rFonts w:ascii="Arial Narrow" w:hAnsi="Arial Narrow"/>
          <w:b/>
          <w:sz w:val="24"/>
          <w:szCs w:val="24"/>
        </w:rPr>
      </w:pPr>
      <w:r>
        <w:rPr>
          <w:rFonts w:ascii="Arial Narrow" w:hAnsi="Arial Narrow"/>
          <w:b/>
          <w:sz w:val="24"/>
          <w:szCs w:val="24"/>
        </w:rPr>
        <w:t>drugi</w:t>
      </w:r>
      <w:r w:rsidR="00C60B71">
        <w:rPr>
          <w:rFonts w:ascii="Arial Narrow" w:hAnsi="Arial Narrow"/>
          <w:b/>
          <w:sz w:val="24"/>
          <w:szCs w:val="24"/>
        </w:rPr>
        <w:t xml:space="preserve"> ustny przetarg nieograniczony na sprzedaż </w:t>
      </w:r>
      <w:r w:rsidR="00571F49">
        <w:rPr>
          <w:rFonts w:ascii="Arial Narrow" w:hAnsi="Arial Narrow"/>
          <w:b/>
          <w:sz w:val="24"/>
          <w:szCs w:val="24"/>
        </w:rPr>
        <w:t>prawa użytko</w:t>
      </w:r>
      <w:r w:rsidR="004D2C9E">
        <w:rPr>
          <w:rFonts w:ascii="Arial Narrow" w:hAnsi="Arial Narrow"/>
          <w:b/>
          <w:sz w:val="24"/>
          <w:szCs w:val="24"/>
        </w:rPr>
        <w:t>wania wieczystego nieruchomości</w:t>
      </w:r>
      <w:r w:rsidR="00BC4C08">
        <w:rPr>
          <w:rFonts w:ascii="Arial Narrow" w:hAnsi="Arial Narrow"/>
          <w:b/>
          <w:sz w:val="24"/>
          <w:szCs w:val="24"/>
        </w:rPr>
        <w:t xml:space="preserve"> oraz prawa</w:t>
      </w:r>
      <w:r w:rsidR="006E0238">
        <w:rPr>
          <w:rFonts w:ascii="Arial Narrow" w:hAnsi="Arial Narrow"/>
          <w:b/>
          <w:sz w:val="24"/>
          <w:szCs w:val="24"/>
        </w:rPr>
        <w:t xml:space="preserve"> własności naniesień budowlanych znajdujących się na niej.</w:t>
      </w:r>
    </w:p>
    <w:p w:rsidR="00C60B71" w:rsidRDefault="00C60B71" w:rsidP="00C60B71">
      <w:pPr>
        <w:tabs>
          <w:tab w:val="left" w:pos="426"/>
        </w:tabs>
        <w:spacing w:after="0" w:line="360" w:lineRule="auto"/>
        <w:jc w:val="center"/>
        <w:rPr>
          <w:rFonts w:ascii="Arial Narrow" w:hAnsi="Arial Narrow"/>
          <w:b/>
          <w:sz w:val="24"/>
          <w:szCs w:val="24"/>
        </w:rPr>
      </w:pPr>
    </w:p>
    <w:p w:rsidR="006E0238" w:rsidRDefault="006E0238" w:rsidP="006E0238">
      <w:pPr>
        <w:tabs>
          <w:tab w:val="left" w:pos="426"/>
        </w:tabs>
        <w:spacing w:line="360" w:lineRule="auto"/>
        <w:jc w:val="both"/>
        <w:rPr>
          <w:rFonts w:ascii="Arial Narrow" w:hAnsi="Arial Narrow"/>
          <w:sz w:val="24"/>
          <w:szCs w:val="24"/>
        </w:rPr>
      </w:pPr>
      <w:r>
        <w:rPr>
          <w:rFonts w:ascii="Arial Narrow" w:hAnsi="Arial Narrow"/>
          <w:sz w:val="24"/>
          <w:szCs w:val="24"/>
        </w:rPr>
        <w:t xml:space="preserve">Nieruchomość oznaczona numerem 62/1, położona </w:t>
      </w:r>
      <w:r w:rsidR="00571F49">
        <w:rPr>
          <w:rFonts w:ascii="Arial Narrow" w:hAnsi="Arial Narrow"/>
          <w:sz w:val="24"/>
          <w:szCs w:val="24"/>
        </w:rPr>
        <w:t>w Wieluniu</w:t>
      </w:r>
      <w:r w:rsidR="00571F49" w:rsidRPr="00571F49">
        <w:rPr>
          <w:rFonts w:ascii="Arial Narrow" w:hAnsi="Arial Narrow"/>
          <w:sz w:val="24"/>
          <w:szCs w:val="24"/>
        </w:rPr>
        <w:t xml:space="preserve"> </w:t>
      </w:r>
      <w:r w:rsidR="00571F49">
        <w:rPr>
          <w:rFonts w:ascii="Arial Narrow" w:hAnsi="Arial Narrow"/>
          <w:sz w:val="24"/>
          <w:szCs w:val="24"/>
        </w:rPr>
        <w:t>w obrębie 2, przy ul. Długosza</w:t>
      </w:r>
      <w:r w:rsidR="00C60B71">
        <w:rPr>
          <w:rFonts w:ascii="Arial Narrow" w:hAnsi="Arial Narrow"/>
          <w:sz w:val="24"/>
          <w:szCs w:val="24"/>
        </w:rPr>
        <w:t>,</w:t>
      </w:r>
      <w:r w:rsidR="00571F49">
        <w:rPr>
          <w:rFonts w:ascii="Arial Narrow" w:hAnsi="Arial Narrow"/>
          <w:sz w:val="24"/>
          <w:szCs w:val="24"/>
        </w:rPr>
        <w:t xml:space="preserve"> </w:t>
      </w:r>
      <w:r w:rsidR="00C60B71">
        <w:rPr>
          <w:rFonts w:ascii="Arial Narrow" w:hAnsi="Arial Narrow"/>
          <w:sz w:val="24"/>
          <w:szCs w:val="24"/>
        </w:rPr>
        <w:t xml:space="preserve"> gmina Wieluń, powiat </w:t>
      </w:r>
      <w:r w:rsidR="00571F49">
        <w:rPr>
          <w:rFonts w:ascii="Arial Narrow" w:hAnsi="Arial Narrow"/>
          <w:sz w:val="24"/>
          <w:szCs w:val="24"/>
        </w:rPr>
        <w:t>wieluński, województwo łódzkie.</w:t>
      </w:r>
      <w:r w:rsidRPr="006E0238">
        <w:rPr>
          <w:rFonts w:ascii="Arial Narrow" w:hAnsi="Arial Narrow"/>
          <w:sz w:val="24"/>
          <w:szCs w:val="24"/>
        </w:rPr>
        <w:t xml:space="preserve"> </w:t>
      </w:r>
      <w:r w:rsidR="00901F7F">
        <w:rPr>
          <w:rFonts w:ascii="Arial Narrow" w:hAnsi="Arial Narrow"/>
          <w:sz w:val="24"/>
          <w:szCs w:val="24"/>
        </w:rPr>
        <w:t>Nieruchomość jest własnością Skarbu Państwa,</w:t>
      </w:r>
      <w:r w:rsidR="00901F7F">
        <w:rPr>
          <w:rFonts w:ascii="Arial Narrow" w:hAnsi="Arial Narrow"/>
          <w:sz w:val="24"/>
          <w:szCs w:val="24"/>
        </w:rPr>
        <w:br/>
        <w:t xml:space="preserve">a Gmina Wieluń jest użytkownikiem </w:t>
      </w:r>
      <w:r w:rsidR="004D2C9E">
        <w:rPr>
          <w:rFonts w:ascii="Arial Narrow" w:hAnsi="Arial Narrow"/>
          <w:sz w:val="24"/>
          <w:szCs w:val="24"/>
        </w:rPr>
        <w:t>wieczystym</w:t>
      </w:r>
      <w:r w:rsidR="00901F7F">
        <w:rPr>
          <w:rFonts w:ascii="Arial Narrow" w:hAnsi="Arial Narrow"/>
          <w:sz w:val="24"/>
          <w:szCs w:val="24"/>
        </w:rPr>
        <w:t xml:space="preserve"> oraz właścicielem naniesień znajdujących się na niej, stanowiących odrębny przedmiot własności. </w:t>
      </w:r>
      <w:r>
        <w:rPr>
          <w:rFonts w:ascii="Arial Narrow" w:hAnsi="Arial Narrow"/>
          <w:sz w:val="24"/>
          <w:szCs w:val="24"/>
        </w:rPr>
        <w:t xml:space="preserve">Dla nieruchomości prowadzona jest księga wieczysta SR1W/00103108/6. Nieruchomość będąca przedmiotem sprzedaży posiada powierzchnię 1,8439 ha oraz kształt zbliżony do kwadratu </w:t>
      </w:r>
      <w:r w:rsidR="00BD1727">
        <w:rPr>
          <w:rFonts w:ascii="Arial Narrow" w:hAnsi="Arial Narrow"/>
          <w:sz w:val="24"/>
          <w:szCs w:val="24"/>
        </w:rPr>
        <w:t xml:space="preserve">z wąskim pasem stanowiącym </w:t>
      </w:r>
      <w:r>
        <w:rPr>
          <w:rFonts w:ascii="Arial Narrow" w:hAnsi="Arial Narrow"/>
          <w:sz w:val="24"/>
          <w:szCs w:val="24"/>
        </w:rPr>
        <w:t>dojazd do drogi – ulicy Długosza</w:t>
      </w:r>
      <w:r w:rsidR="00BD1727">
        <w:rPr>
          <w:rFonts w:ascii="Arial Narrow" w:hAnsi="Arial Narrow"/>
          <w:sz w:val="24"/>
          <w:szCs w:val="24"/>
        </w:rPr>
        <w:t xml:space="preserve"> (po rozebraniu budynku portierni)</w:t>
      </w:r>
      <w:r>
        <w:rPr>
          <w:rFonts w:ascii="Arial Narrow" w:hAnsi="Arial Narrow"/>
          <w:sz w:val="24"/>
          <w:szCs w:val="24"/>
        </w:rPr>
        <w:t>.</w:t>
      </w:r>
      <w:r w:rsidR="00BD1727">
        <w:rPr>
          <w:rFonts w:ascii="Arial Narrow" w:hAnsi="Arial Narrow"/>
          <w:sz w:val="24"/>
          <w:szCs w:val="24"/>
        </w:rPr>
        <w:t xml:space="preserve"> Obecnie obsługa komunikacyjna jest zapewniona przez drogę wewnętrzną oznaczoną numerem 62/5. Działka posiada uzbrojenie w postaci energii elektrycznej</w:t>
      </w:r>
      <w:r w:rsidR="00D047C8">
        <w:rPr>
          <w:rFonts w:ascii="Arial Narrow" w:hAnsi="Arial Narrow"/>
          <w:sz w:val="24"/>
          <w:szCs w:val="24"/>
        </w:rPr>
        <w:br/>
      </w:r>
      <w:r w:rsidR="00BD1727">
        <w:rPr>
          <w:rFonts w:ascii="Arial Narrow" w:hAnsi="Arial Narrow"/>
          <w:sz w:val="24"/>
          <w:szCs w:val="24"/>
        </w:rPr>
        <w:t xml:space="preserve">i </w:t>
      </w:r>
      <w:r w:rsidR="00DF2752">
        <w:rPr>
          <w:rFonts w:ascii="Arial Narrow" w:hAnsi="Arial Narrow"/>
          <w:sz w:val="24"/>
          <w:szCs w:val="24"/>
        </w:rPr>
        <w:t>wodociągu. Na części nieruchomości znajduje się kanalizacja deszczowa.</w:t>
      </w:r>
      <w:r>
        <w:rPr>
          <w:rFonts w:ascii="Arial Narrow" w:hAnsi="Arial Narrow"/>
          <w:sz w:val="24"/>
          <w:szCs w:val="24"/>
        </w:rPr>
        <w:t xml:space="preserve"> </w:t>
      </w:r>
      <w:r w:rsidR="00DF2752">
        <w:rPr>
          <w:rFonts w:ascii="Arial Narrow" w:hAnsi="Arial Narrow"/>
          <w:sz w:val="24"/>
          <w:szCs w:val="24"/>
        </w:rPr>
        <w:t>Teren działki jest częściowo utwardzony trylinką a w części posiada nawierzchnię betonową</w:t>
      </w:r>
      <w:r w:rsidR="00E1632A">
        <w:rPr>
          <w:rFonts w:ascii="Arial Narrow" w:hAnsi="Arial Narrow"/>
          <w:sz w:val="24"/>
          <w:szCs w:val="24"/>
        </w:rPr>
        <w:t>.</w:t>
      </w:r>
    </w:p>
    <w:p w:rsidR="00D53E25" w:rsidRDefault="00571F49" w:rsidP="00D53E25">
      <w:pPr>
        <w:tabs>
          <w:tab w:val="left" w:pos="426"/>
        </w:tabs>
        <w:spacing w:line="360" w:lineRule="auto"/>
        <w:jc w:val="both"/>
        <w:rPr>
          <w:rFonts w:ascii="Arial Narrow" w:hAnsi="Arial Narrow"/>
          <w:sz w:val="24"/>
          <w:szCs w:val="24"/>
        </w:rPr>
      </w:pPr>
      <w:r>
        <w:rPr>
          <w:rFonts w:ascii="Arial Narrow" w:hAnsi="Arial Narrow"/>
          <w:sz w:val="24"/>
          <w:szCs w:val="24"/>
        </w:rPr>
        <w:t xml:space="preserve"> </w:t>
      </w:r>
      <w:r w:rsidR="00C60B71">
        <w:rPr>
          <w:rFonts w:ascii="Arial Narrow" w:hAnsi="Arial Narrow"/>
          <w:sz w:val="24"/>
          <w:szCs w:val="24"/>
        </w:rPr>
        <w:t>Zgodnie z miejscowym planem zagospodarowania przestrzenne</w:t>
      </w:r>
      <w:r w:rsidR="00F24D59">
        <w:rPr>
          <w:rFonts w:ascii="Arial Narrow" w:hAnsi="Arial Narrow"/>
          <w:sz w:val="24"/>
          <w:szCs w:val="24"/>
        </w:rPr>
        <w:t>go miasta zatwierdzonym uchwałą</w:t>
      </w:r>
      <w:r w:rsidR="00D047C8">
        <w:rPr>
          <w:rFonts w:ascii="Arial Narrow" w:hAnsi="Arial Narrow"/>
          <w:sz w:val="24"/>
          <w:szCs w:val="24"/>
        </w:rPr>
        <w:br/>
      </w:r>
      <w:r w:rsidR="00C60B71">
        <w:rPr>
          <w:rFonts w:ascii="Arial Narrow" w:hAnsi="Arial Narrow"/>
          <w:sz w:val="24"/>
          <w:szCs w:val="24"/>
        </w:rPr>
        <w:t>Nr X</w:t>
      </w:r>
      <w:r w:rsidR="00667275">
        <w:rPr>
          <w:rFonts w:ascii="Arial Narrow" w:hAnsi="Arial Narrow"/>
          <w:sz w:val="24"/>
          <w:szCs w:val="24"/>
        </w:rPr>
        <w:t>XXIV/336</w:t>
      </w:r>
      <w:r w:rsidR="00F24D59">
        <w:rPr>
          <w:rFonts w:ascii="Arial Narrow" w:hAnsi="Arial Narrow"/>
          <w:sz w:val="24"/>
          <w:szCs w:val="24"/>
        </w:rPr>
        <w:t>/17</w:t>
      </w:r>
      <w:r w:rsidR="00C60B71">
        <w:rPr>
          <w:rFonts w:ascii="Arial Narrow" w:hAnsi="Arial Narrow"/>
          <w:sz w:val="24"/>
          <w:szCs w:val="24"/>
        </w:rPr>
        <w:t xml:space="preserve"> Rady Miejski</w:t>
      </w:r>
      <w:r w:rsidR="00F24D59">
        <w:rPr>
          <w:rFonts w:ascii="Arial Narrow" w:hAnsi="Arial Narrow"/>
          <w:sz w:val="24"/>
          <w:szCs w:val="24"/>
        </w:rPr>
        <w:t>ej w Wieluniu z dnia 15 lutego 2017</w:t>
      </w:r>
      <w:r w:rsidR="00C60B71">
        <w:rPr>
          <w:rFonts w:ascii="Arial Narrow" w:hAnsi="Arial Narrow"/>
          <w:sz w:val="24"/>
          <w:szCs w:val="24"/>
        </w:rPr>
        <w:t xml:space="preserve"> r. w sprawie miejscowego planu zagospodarowania przestrzennego </w:t>
      </w:r>
      <w:r w:rsidR="00F24D59">
        <w:rPr>
          <w:rFonts w:ascii="Arial Narrow" w:hAnsi="Arial Narrow"/>
          <w:sz w:val="24"/>
          <w:szCs w:val="24"/>
        </w:rPr>
        <w:t>dla wybranego terenu przy ul. Długosza i ul. Jagiełły</w:t>
      </w:r>
      <w:r w:rsidR="00BD1727">
        <w:rPr>
          <w:rFonts w:ascii="Arial Narrow" w:hAnsi="Arial Narrow"/>
          <w:sz w:val="24"/>
          <w:szCs w:val="24"/>
        </w:rPr>
        <w:t xml:space="preserve"> </w:t>
      </w:r>
      <w:r w:rsidR="00F24D59">
        <w:rPr>
          <w:rFonts w:ascii="Arial Narrow" w:hAnsi="Arial Narrow"/>
          <w:sz w:val="24"/>
          <w:szCs w:val="24"/>
        </w:rPr>
        <w:t xml:space="preserve">w Wieluniu działka gruntu nr 62/1, obręb 2, miasto Wieluń położona jest w jednostce planistycznej 5P-U, </w:t>
      </w:r>
      <w:r w:rsidR="00D53E25">
        <w:rPr>
          <w:rFonts w:ascii="Arial Narrow" w:hAnsi="Arial Narrow"/>
          <w:sz w:val="24"/>
          <w:szCs w:val="24"/>
        </w:rPr>
        <w:t>dla którego zostały ustalone następujące przeznaczenia:</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4D2C9E">
        <w:rPr>
          <w:rFonts w:ascii="Arial Narrow" w:hAnsi="Arial Narrow"/>
          <w:sz w:val="24"/>
          <w:szCs w:val="24"/>
        </w:rPr>
        <w:t>zabudowa produkcyjna, magazyny, składy, obsługa transportowa</w:t>
      </w:r>
      <w:r w:rsidR="00F24D59">
        <w:rPr>
          <w:rFonts w:ascii="Arial Narrow" w:hAnsi="Arial Narrow"/>
          <w:sz w:val="24"/>
          <w:szCs w:val="24"/>
        </w:rPr>
        <w:t>, usługi</w:t>
      </w:r>
      <w:r>
        <w:rPr>
          <w:rFonts w:ascii="Arial Narrow" w:hAnsi="Arial Narrow"/>
          <w:sz w:val="24"/>
          <w:szCs w:val="24"/>
        </w:rPr>
        <w:t xml:space="preserve"> </w:t>
      </w:r>
      <w:r w:rsidR="00F24D59">
        <w:rPr>
          <w:rFonts w:ascii="Arial Narrow" w:hAnsi="Arial Narrow"/>
          <w:sz w:val="24"/>
          <w:szCs w:val="24"/>
        </w:rPr>
        <w:t xml:space="preserve">( z wykluczeniem </w:t>
      </w:r>
      <w:r w:rsidR="004D2C9E">
        <w:rPr>
          <w:rFonts w:ascii="Arial Narrow" w:hAnsi="Arial Narrow"/>
          <w:sz w:val="24"/>
          <w:szCs w:val="24"/>
        </w:rPr>
        <w:t>oświaty, zdrowia</w:t>
      </w:r>
      <w:r w:rsidR="00F24D59">
        <w:rPr>
          <w:rFonts w:ascii="Arial Narrow" w:hAnsi="Arial Narrow"/>
          <w:sz w:val="24"/>
          <w:szCs w:val="24"/>
        </w:rPr>
        <w:t xml:space="preserve">) jako </w:t>
      </w:r>
      <w:r>
        <w:rPr>
          <w:rFonts w:ascii="Arial Narrow" w:hAnsi="Arial Narrow"/>
          <w:sz w:val="24"/>
          <w:szCs w:val="24"/>
        </w:rPr>
        <w:t>podstawowe przeznaczenie terenu;</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F24D59">
        <w:rPr>
          <w:rFonts w:ascii="Arial Narrow" w:hAnsi="Arial Narrow"/>
          <w:sz w:val="24"/>
          <w:szCs w:val="24"/>
        </w:rPr>
        <w:t>obiekty administracyjne, socjalne związane z podstawowym przeznaczeniem ter</w:t>
      </w:r>
      <w:r>
        <w:rPr>
          <w:rFonts w:ascii="Arial Narrow" w:hAnsi="Arial Narrow"/>
          <w:sz w:val="24"/>
          <w:szCs w:val="24"/>
        </w:rPr>
        <w:t xml:space="preserve">enu, jako </w:t>
      </w:r>
      <w:r w:rsidR="00F24D59">
        <w:rPr>
          <w:rFonts w:ascii="Arial Narrow" w:hAnsi="Arial Narrow"/>
          <w:sz w:val="24"/>
          <w:szCs w:val="24"/>
        </w:rPr>
        <w:t>do</w:t>
      </w:r>
      <w:r>
        <w:rPr>
          <w:rFonts w:ascii="Arial Narrow" w:hAnsi="Arial Narrow"/>
          <w:sz w:val="24"/>
          <w:szCs w:val="24"/>
        </w:rPr>
        <w:t>puszczalne przeznaczenie terenu;</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F24D59">
        <w:rPr>
          <w:rFonts w:ascii="Arial Narrow" w:hAnsi="Arial Narrow"/>
          <w:sz w:val="24"/>
          <w:szCs w:val="24"/>
        </w:rPr>
        <w:t>urządzenia obsługi komunikacji samochodowej ( w tym stacji paliw), jako do</w:t>
      </w:r>
      <w:r>
        <w:rPr>
          <w:rFonts w:ascii="Arial Narrow" w:hAnsi="Arial Narrow"/>
          <w:sz w:val="24"/>
          <w:szCs w:val="24"/>
        </w:rPr>
        <w:t>puszczalne przeznaczenie terenu;</w:t>
      </w:r>
    </w:p>
    <w:p w:rsidR="00D53E25"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F24D59">
        <w:rPr>
          <w:rFonts w:ascii="Arial Narrow" w:hAnsi="Arial Narrow"/>
          <w:sz w:val="24"/>
          <w:szCs w:val="24"/>
        </w:rPr>
        <w:t>urządzenia wytwarzające energię z odnawialnych źródeł energii o mocy nieprzekraczają</w:t>
      </w:r>
      <w:r w:rsidR="00A92CFA">
        <w:rPr>
          <w:rFonts w:ascii="Arial Narrow" w:hAnsi="Arial Narrow"/>
          <w:sz w:val="24"/>
          <w:szCs w:val="24"/>
        </w:rPr>
        <w:t>cej 100 kW,</w:t>
      </w:r>
      <w:r>
        <w:rPr>
          <w:rFonts w:ascii="Arial Narrow" w:hAnsi="Arial Narrow"/>
          <w:sz w:val="24"/>
          <w:szCs w:val="24"/>
        </w:rPr>
        <w:br/>
      </w:r>
      <w:r w:rsidR="00A92CFA">
        <w:rPr>
          <w:rFonts w:ascii="Arial Narrow" w:hAnsi="Arial Narrow"/>
          <w:sz w:val="24"/>
          <w:szCs w:val="24"/>
        </w:rPr>
        <w:t>z wyłączeniem turbin wiatrowych, jako dopuszczalne przeznaczenie terenu,</w:t>
      </w:r>
    </w:p>
    <w:p w:rsidR="00E06BC1"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 </w:t>
      </w:r>
      <w:r w:rsidR="00A92CFA">
        <w:rPr>
          <w:rFonts w:ascii="Arial Narrow" w:hAnsi="Arial Narrow"/>
          <w:sz w:val="24"/>
          <w:szCs w:val="24"/>
        </w:rPr>
        <w:t>place manewrowe, składo</w:t>
      </w:r>
      <w:r w:rsidR="00011CBC">
        <w:rPr>
          <w:rFonts w:ascii="Arial Narrow" w:hAnsi="Arial Narrow"/>
          <w:sz w:val="24"/>
          <w:szCs w:val="24"/>
        </w:rPr>
        <w:t>we, parkingi, dojazdy, jako dopuszczalne przeznaczenie terenu,</w:t>
      </w:r>
    </w:p>
    <w:p w:rsidR="00D53E25" w:rsidRDefault="00E06BC1" w:rsidP="008814A1">
      <w:pPr>
        <w:tabs>
          <w:tab w:val="left" w:pos="426"/>
        </w:tabs>
        <w:spacing w:after="0" w:line="360" w:lineRule="auto"/>
        <w:jc w:val="both"/>
        <w:rPr>
          <w:rFonts w:ascii="Arial Narrow" w:hAnsi="Arial Narrow"/>
          <w:sz w:val="24"/>
          <w:szCs w:val="24"/>
        </w:rPr>
      </w:pPr>
      <w:r>
        <w:rPr>
          <w:rFonts w:ascii="Arial Narrow" w:hAnsi="Arial Narrow"/>
          <w:sz w:val="24"/>
          <w:szCs w:val="24"/>
        </w:rPr>
        <w:t>-</w:t>
      </w:r>
      <w:r w:rsidR="00011CBC">
        <w:rPr>
          <w:rFonts w:ascii="Arial Narrow" w:hAnsi="Arial Narrow"/>
          <w:sz w:val="24"/>
          <w:szCs w:val="24"/>
        </w:rPr>
        <w:t xml:space="preserve"> zieleń, jako dopuszczalne przeznaczenie terenu</w:t>
      </w:r>
      <w:r w:rsidR="00D53E25">
        <w:rPr>
          <w:rFonts w:ascii="Arial Narrow" w:hAnsi="Arial Narrow"/>
          <w:sz w:val="24"/>
          <w:szCs w:val="24"/>
        </w:rPr>
        <w:t>,</w:t>
      </w:r>
    </w:p>
    <w:p w:rsidR="00F24D59" w:rsidRDefault="00D53E25" w:rsidP="008814A1">
      <w:pPr>
        <w:tabs>
          <w:tab w:val="left" w:pos="426"/>
        </w:tabs>
        <w:spacing w:after="0" w:line="360" w:lineRule="auto"/>
        <w:jc w:val="both"/>
        <w:rPr>
          <w:rFonts w:ascii="Arial Narrow" w:hAnsi="Arial Narrow"/>
          <w:sz w:val="24"/>
          <w:szCs w:val="24"/>
        </w:rPr>
      </w:pPr>
      <w:r>
        <w:rPr>
          <w:rFonts w:ascii="Arial Narrow" w:hAnsi="Arial Narrow"/>
          <w:sz w:val="24"/>
          <w:szCs w:val="24"/>
        </w:rPr>
        <w:lastRenderedPageBreak/>
        <w:t>- urządzenia i sieci infrastruktury technicznej, jako dopuszczalne przeznaczenie terenu.</w:t>
      </w:r>
    </w:p>
    <w:p w:rsidR="006E0238" w:rsidRDefault="006E0238" w:rsidP="00C60B71">
      <w:pPr>
        <w:tabs>
          <w:tab w:val="left" w:pos="426"/>
        </w:tabs>
        <w:spacing w:line="360" w:lineRule="auto"/>
        <w:jc w:val="both"/>
        <w:rPr>
          <w:rFonts w:ascii="Arial Narrow" w:hAnsi="Arial Narrow"/>
          <w:sz w:val="24"/>
          <w:szCs w:val="24"/>
        </w:rPr>
      </w:pPr>
      <w:r>
        <w:rPr>
          <w:rFonts w:ascii="Arial Narrow" w:hAnsi="Arial Narrow"/>
          <w:sz w:val="24"/>
          <w:szCs w:val="24"/>
        </w:rPr>
        <w:t>Zabudowę nieruchomości stanowi:</w:t>
      </w:r>
    </w:p>
    <w:p w:rsidR="006E0238"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1.</w:t>
      </w:r>
      <w:r w:rsidR="006E0238">
        <w:rPr>
          <w:rFonts w:ascii="Arial Narrow" w:hAnsi="Arial Narrow"/>
          <w:sz w:val="24"/>
          <w:szCs w:val="24"/>
        </w:rPr>
        <w:t xml:space="preserve"> budynek garażowy o powierzchni użytkowej 324,40 m² i powierzchni zabudowy 392 m²</w:t>
      </w:r>
      <w:r w:rsidR="00DF2752">
        <w:rPr>
          <w:rFonts w:ascii="Arial Narrow" w:hAnsi="Arial Narrow"/>
          <w:sz w:val="24"/>
          <w:szCs w:val="24"/>
        </w:rPr>
        <w:t>;</w:t>
      </w:r>
    </w:p>
    <w:p w:rsidR="006E0238"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2. budynek garażowo- </w:t>
      </w:r>
      <w:r w:rsidR="006E0238">
        <w:rPr>
          <w:rFonts w:ascii="Arial Narrow" w:hAnsi="Arial Narrow"/>
          <w:sz w:val="24"/>
          <w:szCs w:val="24"/>
        </w:rPr>
        <w:t>gospodarczy o powierzchni użytkowej 429,80 m² i powierzchni zabudowy 570 m²</w:t>
      </w:r>
      <w:r w:rsidR="004D2C9E">
        <w:rPr>
          <w:rFonts w:ascii="Arial Narrow" w:hAnsi="Arial Narrow"/>
          <w:sz w:val="24"/>
          <w:szCs w:val="24"/>
        </w:rPr>
        <w:t>;</w:t>
      </w:r>
    </w:p>
    <w:p w:rsidR="006E0238"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3. </w:t>
      </w:r>
      <w:r w:rsidR="006E0238">
        <w:rPr>
          <w:rFonts w:ascii="Arial Narrow" w:hAnsi="Arial Narrow"/>
          <w:sz w:val="24"/>
          <w:szCs w:val="24"/>
        </w:rPr>
        <w:t>budynek socjalno-biurowy</w:t>
      </w:r>
      <w:r w:rsidR="00B43E50">
        <w:rPr>
          <w:rFonts w:ascii="Arial Narrow" w:hAnsi="Arial Narrow"/>
          <w:sz w:val="24"/>
          <w:szCs w:val="24"/>
        </w:rPr>
        <w:t xml:space="preserve"> o powierzchni użytkowej</w:t>
      </w:r>
      <w:r w:rsidR="0012511E">
        <w:rPr>
          <w:rFonts w:ascii="Arial Narrow" w:hAnsi="Arial Narrow"/>
          <w:sz w:val="24"/>
          <w:szCs w:val="24"/>
        </w:rPr>
        <w:t xml:space="preserve"> 79,80 m² i powierzchni zabudowy 120 m²</w:t>
      </w:r>
      <w:r w:rsidR="00B86FD5">
        <w:rPr>
          <w:rFonts w:ascii="Arial Narrow" w:hAnsi="Arial Narrow"/>
          <w:sz w:val="24"/>
          <w:szCs w:val="24"/>
        </w:rPr>
        <w:t>;</w:t>
      </w:r>
    </w:p>
    <w:p w:rsidR="0012511E"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4. </w:t>
      </w:r>
      <w:r w:rsidR="0012511E">
        <w:rPr>
          <w:rFonts w:ascii="Arial Narrow" w:hAnsi="Arial Narrow"/>
          <w:sz w:val="24"/>
          <w:szCs w:val="24"/>
        </w:rPr>
        <w:t>budynek magazynowy o powierzchni użytkowej 2 108,00 m² i powierzchni zabudowy 2 319,00 m²;</w:t>
      </w:r>
    </w:p>
    <w:p w:rsidR="0012511E"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5. </w:t>
      </w:r>
      <w:r w:rsidR="0012511E">
        <w:rPr>
          <w:rFonts w:ascii="Arial Narrow" w:hAnsi="Arial Narrow"/>
          <w:sz w:val="24"/>
          <w:szCs w:val="24"/>
        </w:rPr>
        <w:t>budynek gospodarczy o powierzchni użytkowej</w:t>
      </w:r>
      <w:r w:rsidR="004D2C9E">
        <w:rPr>
          <w:rFonts w:ascii="Arial Narrow" w:hAnsi="Arial Narrow"/>
          <w:sz w:val="24"/>
          <w:szCs w:val="24"/>
        </w:rPr>
        <w:t xml:space="preserve"> 126,00 m² i powierzchni 180 m²</w:t>
      </w:r>
      <w:r w:rsidR="00B86FD5">
        <w:rPr>
          <w:rFonts w:ascii="Arial Narrow" w:hAnsi="Arial Narrow"/>
          <w:sz w:val="24"/>
          <w:szCs w:val="24"/>
        </w:rPr>
        <w:t>;</w:t>
      </w:r>
    </w:p>
    <w:p w:rsidR="0012511E"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6. </w:t>
      </w:r>
      <w:r w:rsidR="00251685">
        <w:rPr>
          <w:rFonts w:ascii="Arial Narrow" w:hAnsi="Arial Narrow"/>
          <w:sz w:val="24"/>
          <w:szCs w:val="24"/>
        </w:rPr>
        <w:t>budynek gospodarczy o powierzchni zabudowy 42 m²</w:t>
      </w:r>
      <w:r w:rsidR="00B86FD5">
        <w:rPr>
          <w:rFonts w:ascii="Arial Narrow" w:hAnsi="Arial Narrow"/>
          <w:sz w:val="24"/>
          <w:szCs w:val="24"/>
        </w:rPr>
        <w:t xml:space="preserve">, </w:t>
      </w:r>
    </w:p>
    <w:p w:rsidR="00251685"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7. </w:t>
      </w:r>
      <w:r w:rsidR="00251685">
        <w:rPr>
          <w:rFonts w:ascii="Arial Narrow" w:hAnsi="Arial Narrow"/>
          <w:sz w:val="24"/>
          <w:szCs w:val="24"/>
        </w:rPr>
        <w:t>budynek ubikacji o powierzchni użytkowej 14,00 m² i powierzchni zabudowy 21,00</w:t>
      </w:r>
      <w:r w:rsidR="00251685" w:rsidRPr="00251685">
        <w:rPr>
          <w:rFonts w:ascii="Arial Narrow" w:hAnsi="Arial Narrow"/>
          <w:sz w:val="24"/>
          <w:szCs w:val="24"/>
        </w:rPr>
        <w:t xml:space="preserve"> </w:t>
      </w:r>
      <w:r w:rsidR="00251685">
        <w:rPr>
          <w:rFonts w:ascii="Arial Narrow" w:hAnsi="Arial Narrow"/>
          <w:sz w:val="24"/>
          <w:szCs w:val="24"/>
        </w:rPr>
        <w:t>m²</w:t>
      </w:r>
      <w:r w:rsidR="00B86FD5">
        <w:rPr>
          <w:rFonts w:ascii="Arial Narrow" w:hAnsi="Arial Narrow"/>
          <w:sz w:val="24"/>
          <w:szCs w:val="24"/>
        </w:rPr>
        <w:t xml:space="preserve">, </w:t>
      </w:r>
      <w:r w:rsidR="00251685">
        <w:rPr>
          <w:rFonts w:ascii="Arial Narrow" w:hAnsi="Arial Narrow"/>
          <w:sz w:val="24"/>
          <w:szCs w:val="24"/>
        </w:rPr>
        <w:t>;</w:t>
      </w:r>
    </w:p>
    <w:p w:rsidR="00251685" w:rsidRDefault="00F85214" w:rsidP="008814A1">
      <w:pPr>
        <w:tabs>
          <w:tab w:val="left" w:pos="426"/>
        </w:tabs>
        <w:spacing w:after="0" w:line="360" w:lineRule="auto"/>
        <w:jc w:val="both"/>
        <w:rPr>
          <w:rFonts w:ascii="Arial Narrow" w:hAnsi="Arial Narrow"/>
          <w:sz w:val="24"/>
          <w:szCs w:val="24"/>
        </w:rPr>
      </w:pPr>
      <w:r>
        <w:rPr>
          <w:rFonts w:ascii="Arial Narrow" w:hAnsi="Arial Narrow"/>
          <w:sz w:val="24"/>
          <w:szCs w:val="24"/>
        </w:rPr>
        <w:t xml:space="preserve">8. </w:t>
      </w:r>
      <w:r w:rsidR="00251685">
        <w:rPr>
          <w:rFonts w:ascii="Arial Narrow" w:hAnsi="Arial Narrow"/>
          <w:sz w:val="24"/>
          <w:szCs w:val="24"/>
        </w:rPr>
        <w:t>budynek portierni o powierzchni użytkowej 27,00 m² i powierzchni zabudowy 45,00 m²</w:t>
      </w:r>
      <w:r>
        <w:rPr>
          <w:rFonts w:ascii="Arial Narrow" w:hAnsi="Arial Narrow"/>
          <w:sz w:val="24"/>
          <w:szCs w:val="24"/>
        </w:rPr>
        <w:t>.</w:t>
      </w:r>
    </w:p>
    <w:p w:rsidR="00080B87" w:rsidRDefault="00F85214" w:rsidP="00C60B71">
      <w:pPr>
        <w:tabs>
          <w:tab w:val="left" w:pos="426"/>
        </w:tabs>
        <w:spacing w:line="360" w:lineRule="auto"/>
        <w:jc w:val="both"/>
        <w:rPr>
          <w:rFonts w:ascii="Arial Narrow" w:hAnsi="Arial Narrow"/>
          <w:sz w:val="24"/>
          <w:szCs w:val="24"/>
        </w:rPr>
      </w:pPr>
      <w:r>
        <w:rPr>
          <w:rFonts w:ascii="Arial Narrow" w:hAnsi="Arial Narrow"/>
          <w:sz w:val="24"/>
          <w:szCs w:val="24"/>
        </w:rPr>
        <w:t>Budynek nr 4</w:t>
      </w:r>
      <w:r w:rsidR="00081B5E">
        <w:rPr>
          <w:rFonts w:ascii="Arial Narrow" w:hAnsi="Arial Narrow"/>
          <w:sz w:val="24"/>
          <w:szCs w:val="24"/>
        </w:rPr>
        <w:t xml:space="preserve"> oraz część</w:t>
      </w:r>
      <w:r w:rsidR="004D2C9E">
        <w:rPr>
          <w:rFonts w:ascii="Arial Narrow" w:hAnsi="Arial Narrow"/>
          <w:sz w:val="24"/>
          <w:szCs w:val="24"/>
        </w:rPr>
        <w:t xml:space="preserve"> działki</w:t>
      </w:r>
      <w:r w:rsidR="00C673F0">
        <w:rPr>
          <w:rFonts w:ascii="Arial Narrow" w:hAnsi="Arial Narrow"/>
          <w:sz w:val="24"/>
          <w:szCs w:val="24"/>
        </w:rPr>
        <w:t xml:space="preserve"> </w:t>
      </w:r>
      <w:r w:rsidR="00E06BC1">
        <w:rPr>
          <w:rFonts w:ascii="Arial Narrow" w:hAnsi="Arial Narrow"/>
          <w:sz w:val="24"/>
          <w:szCs w:val="24"/>
        </w:rPr>
        <w:t xml:space="preserve"> nr</w:t>
      </w:r>
      <w:r w:rsidR="00081B5E">
        <w:rPr>
          <w:rFonts w:ascii="Arial Narrow" w:hAnsi="Arial Narrow"/>
          <w:sz w:val="24"/>
          <w:szCs w:val="24"/>
        </w:rPr>
        <w:t xml:space="preserve"> </w:t>
      </w:r>
      <w:r w:rsidR="00C673F0">
        <w:rPr>
          <w:rFonts w:ascii="Arial Narrow" w:hAnsi="Arial Narrow"/>
          <w:sz w:val="24"/>
          <w:szCs w:val="24"/>
        </w:rPr>
        <w:t>62/1, obręb 2,</w:t>
      </w:r>
      <w:r>
        <w:rPr>
          <w:rFonts w:ascii="Arial Narrow" w:hAnsi="Arial Narrow"/>
          <w:sz w:val="24"/>
          <w:szCs w:val="24"/>
        </w:rPr>
        <w:t xml:space="preserve"> wpisany jest do gminnej ewidencji zabytków. Dla obiektów wpisanych do gminnej ewidencji zabytków obowiązuje zabezpieczenie i utrzymanie zabytków w jak najlepszym sta</w:t>
      </w:r>
      <w:r w:rsidR="00080B87">
        <w:rPr>
          <w:rFonts w:ascii="Arial Narrow" w:hAnsi="Arial Narrow"/>
          <w:sz w:val="24"/>
          <w:szCs w:val="24"/>
        </w:rPr>
        <w:t>nie oraz korzystanie z zabytku w</w:t>
      </w:r>
      <w:r>
        <w:rPr>
          <w:rFonts w:ascii="Arial Narrow" w:hAnsi="Arial Narrow"/>
          <w:sz w:val="24"/>
          <w:szCs w:val="24"/>
        </w:rPr>
        <w:t xml:space="preserve"> sposób zapewniający trwałe zachowanie jego wartości.</w:t>
      </w:r>
      <w:r w:rsidR="00B55376">
        <w:rPr>
          <w:rFonts w:ascii="Arial Narrow" w:hAnsi="Arial Narrow"/>
          <w:sz w:val="24"/>
          <w:szCs w:val="24"/>
        </w:rPr>
        <w:t xml:space="preserve"> </w:t>
      </w:r>
      <w:r w:rsidR="004C02A3">
        <w:rPr>
          <w:rFonts w:ascii="Arial Narrow" w:hAnsi="Arial Narrow"/>
          <w:sz w:val="24"/>
          <w:szCs w:val="24"/>
        </w:rPr>
        <w:t>Dodatkowo teren działki nr 62/1, obręb 2 znajduje się w</w:t>
      </w:r>
      <w:r w:rsidR="004C02A3" w:rsidRPr="00ED4F7B">
        <w:rPr>
          <w:rFonts w:ascii="Arial Narrow" w:hAnsi="Arial Narrow"/>
          <w:i/>
          <w:sz w:val="24"/>
          <w:szCs w:val="24"/>
        </w:rPr>
        <w:t xml:space="preserve"> Strefie ograniczonej ochrony konserwatorskiej historycznych układów przestrzennych „B”.</w:t>
      </w:r>
      <w:r w:rsidR="008814A1">
        <w:rPr>
          <w:rFonts w:ascii="Arial Narrow" w:hAnsi="Arial Narrow"/>
          <w:i/>
          <w:sz w:val="24"/>
          <w:szCs w:val="24"/>
        </w:rPr>
        <w:t xml:space="preserve"> </w:t>
      </w:r>
      <w:r w:rsidR="00E040BF">
        <w:rPr>
          <w:rFonts w:ascii="Arial Narrow" w:hAnsi="Arial Narrow"/>
          <w:sz w:val="24"/>
          <w:szCs w:val="24"/>
        </w:rPr>
        <w:t xml:space="preserve">Nieruchomość znajduje się na terenie objętym Łódzką Specjalną Strefą Ekonomiczną, Podstrefa Wieluń, Kompleks 5. </w:t>
      </w:r>
      <w:r w:rsidR="00E040BF" w:rsidRPr="00F51D4A">
        <w:rPr>
          <w:rFonts w:ascii="Arial Narrow" w:hAnsi="Arial Narrow"/>
          <w:sz w:val="24"/>
          <w:szCs w:val="24"/>
        </w:rPr>
        <w:t>W myśl</w:t>
      </w:r>
      <w:r w:rsidR="00E040BF">
        <w:rPr>
          <w:rFonts w:ascii="Arial Narrow" w:hAnsi="Arial Narrow"/>
          <w:sz w:val="24"/>
          <w:szCs w:val="24"/>
        </w:rPr>
        <w:t xml:space="preserve"> art. 8 ust. 2 ustawy z dnia 20 października 1994 r. o specjalnych strefach </w:t>
      </w:r>
      <w:r w:rsidR="00A415AB">
        <w:rPr>
          <w:rFonts w:ascii="Arial Narrow" w:hAnsi="Arial Narrow"/>
          <w:sz w:val="24"/>
          <w:szCs w:val="24"/>
        </w:rPr>
        <w:t>e</w:t>
      </w:r>
      <w:r w:rsidR="006578A6">
        <w:rPr>
          <w:rFonts w:ascii="Arial Narrow" w:hAnsi="Arial Narrow"/>
          <w:sz w:val="24"/>
          <w:szCs w:val="24"/>
        </w:rPr>
        <w:t>konomicznych (tj. Dz. U. z 2017</w:t>
      </w:r>
      <w:r w:rsidR="00E040BF">
        <w:rPr>
          <w:rFonts w:ascii="Arial Narrow" w:hAnsi="Arial Narrow"/>
          <w:sz w:val="24"/>
          <w:szCs w:val="24"/>
        </w:rPr>
        <w:t xml:space="preserve"> r. poz. 1010</w:t>
      </w:r>
      <w:r w:rsidR="00081B5E">
        <w:rPr>
          <w:rFonts w:ascii="Arial Narrow" w:hAnsi="Arial Narrow"/>
          <w:sz w:val="24"/>
          <w:szCs w:val="24"/>
        </w:rPr>
        <w:t xml:space="preserve"> z </w:t>
      </w:r>
      <w:proofErr w:type="spellStart"/>
      <w:r w:rsidR="00081B5E">
        <w:rPr>
          <w:rFonts w:ascii="Arial Narrow" w:hAnsi="Arial Narrow"/>
          <w:sz w:val="24"/>
          <w:szCs w:val="24"/>
        </w:rPr>
        <w:t>późn</w:t>
      </w:r>
      <w:proofErr w:type="spellEnd"/>
      <w:r w:rsidR="00081B5E">
        <w:rPr>
          <w:rFonts w:ascii="Arial Narrow" w:hAnsi="Arial Narrow"/>
          <w:sz w:val="24"/>
          <w:szCs w:val="24"/>
        </w:rPr>
        <w:t>. zm.</w:t>
      </w:r>
      <w:r w:rsidR="00E040BF">
        <w:rPr>
          <w:rFonts w:ascii="Arial Narrow" w:hAnsi="Arial Narrow"/>
          <w:sz w:val="24"/>
          <w:szCs w:val="24"/>
        </w:rPr>
        <w:t>) zarządzającem</w:t>
      </w:r>
      <w:r w:rsidR="008814A1">
        <w:rPr>
          <w:rFonts w:ascii="Arial Narrow" w:hAnsi="Arial Narrow"/>
          <w:sz w:val="24"/>
          <w:szCs w:val="24"/>
        </w:rPr>
        <w:t xml:space="preserve">u strefą służy prawo pierwokupu </w:t>
      </w:r>
      <w:r w:rsidR="00E040BF">
        <w:rPr>
          <w:rFonts w:ascii="Arial Narrow" w:hAnsi="Arial Narrow"/>
          <w:sz w:val="24"/>
          <w:szCs w:val="24"/>
        </w:rPr>
        <w:t>w zakresie prawa własności i użytkowania wieczystego położonych na obszarze strefy nieruchomości. W związku z tym z nabywcą prawa użytkowania wieczystego do przedmiotowej nieruchomości oraz prawa własności znajdujących się na niej naniesień budowlanych, wyłonionym w wyniku przeprowadzonego przetargu, zostanie zawarta umowa warunkowa sprze</w:t>
      </w:r>
      <w:r w:rsidR="008814A1">
        <w:rPr>
          <w:rFonts w:ascii="Arial Narrow" w:hAnsi="Arial Narrow"/>
          <w:sz w:val="24"/>
          <w:szCs w:val="24"/>
        </w:rPr>
        <w:t xml:space="preserve">daży. W przypadku </w:t>
      </w:r>
      <w:r w:rsidR="00E040BF">
        <w:rPr>
          <w:rFonts w:ascii="Arial Narrow" w:hAnsi="Arial Narrow"/>
          <w:sz w:val="24"/>
          <w:szCs w:val="24"/>
        </w:rPr>
        <w:t xml:space="preserve">nie skorzystania przez Łódzką Specjalną Strefę Ekonomiczną z przysługującego jej prawa pierwokupu, zostanie zawarta umowa przeniesienia prawa użytkowania wieczystego nieruchomości oraz prawa własności naniesień budowlanych. </w:t>
      </w:r>
    </w:p>
    <w:p w:rsidR="008814A1" w:rsidRDefault="008814A1" w:rsidP="00C60B71">
      <w:pPr>
        <w:tabs>
          <w:tab w:val="left" w:pos="426"/>
        </w:tabs>
        <w:spacing w:line="360" w:lineRule="auto"/>
        <w:jc w:val="both"/>
        <w:rPr>
          <w:rFonts w:ascii="Arial Narrow" w:hAnsi="Arial Narrow"/>
          <w:sz w:val="24"/>
          <w:szCs w:val="24"/>
        </w:rPr>
      </w:pPr>
      <w:r>
        <w:rPr>
          <w:rFonts w:ascii="Arial Narrow" w:hAnsi="Arial Narrow"/>
          <w:sz w:val="24"/>
          <w:szCs w:val="24"/>
        </w:rPr>
        <w:t xml:space="preserve">Nieruchomość </w:t>
      </w:r>
      <w:r w:rsidR="00081B5E">
        <w:rPr>
          <w:rFonts w:ascii="Arial Narrow" w:hAnsi="Arial Narrow"/>
          <w:sz w:val="24"/>
          <w:szCs w:val="24"/>
        </w:rPr>
        <w:t xml:space="preserve">odciążona jest </w:t>
      </w:r>
      <w:r>
        <w:rPr>
          <w:rFonts w:ascii="Arial Narrow" w:hAnsi="Arial Narrow"/>
          <w:sz w:val="24"/>
          <w:szCs w:val="24"/>
        </w:rPr>
        <w:t xml:space="preserve">umową dzierżawy budynku magazynowego o powierzchni  2 100,00 m², która </w:t>
      </w:r>
      <w:r w:rsidR="000D69BB">
        <w:rPr>
          <w:rFonts w:ascii="Arial Narrow" w:hAnsi="Arial Narrow"/>
          <w:sz w:val="24"/>
          <w:szCs w:val="24"/>
        </w:rPr>
        <w:t>została zawarta do 28.02.2021</w:t>
      </w:r>
      <w:r>
        <w:rPr>
          <w:rFonts w:ascii="Arial Narrow" w:hAnsi="Arial Narrow"/>
          <w:sz w:val="24"/>
          <w:szCs w:val="24"/>
        </w:rPr>
        <w:t xml:space="preserve"> roku z zachowaniem 6 miesięcznego okresu wypowiedzenia.</w:t>
      </w:r>
    </w:p>
    <w:p w:rsidR="00EB5390" w:rsidRDefault="00EB5390" w:rsidP="00C60B71">
      <w:pPr>
        <w:tabs>
          <w:tab w:val="left" w:pos="426"/>
        </w:tabs>
        <w:spacing w:line="360" w:lineRule="auto"/>
        <w:jc w:val="both"/>
        <w:rPr>
          <w:rFonts w:ascii="Arial Narrow" w:hAnsi="Arial Narrow"/>
          <w:sz w:val="24"/>
          <w:szCs w:val="24"/>
        </w:rPr>
      </w:pPr>
      <w:r>
        <w:rPr>
          <w:rFonts w:ascii="Arial Narrow" w:hAnsi="Arial Narrow"/>
          <w:sz w:val="24"/>
          <w:szCs w:val="24"/>
        </w:rPr>
        <w:t>Termin na złożenie wniosku przez osoby, którym przysługiwałoby pierwszeństwo w nabyciu przedmiotowej nieruchomości, na podstawie art. 34 ust. 1 ustawy z dnia 21 sierpnia 1997 roku</w:t>
      </w:r>
      <w:r w:rsidR="00F805F1">
        <w:rPr>
          <w:rFonts w:ascii="Arial Narrow" w:hAnsi="Arial Narrow"/>
          <w:sz w:val="24"/>
          <w:szCs w:val="24"/>
        </w:rPr>
        <w:br/>
      </w:r>
      <w:r>
        <w:rPr>
          <w:rFonts w:ascii="Arial Narrow" w:hAnsi="Arial Narrow"/>
          <w:sz w:val="24"/>
          <w:szCs w:val="24"/>
        </w:rPr>
        <w:t>o gospodarce nieruchomościami (teks</w:t>
      </w:r>
      <w:r w:rsidR="00C90323">
        <w:rPr>
          <w:rFonts w:ascii="Arial Narrow" w:hAnsi="Arial Narrow"/>
          <w:sz w:val="24"/>
          <w:szCs w:val="24"/>
        </w:rPr>
        <w:t>t</w:t>
      </w:r>
      <w:r>
        <w:rPr>
          <w:rFonts w:ascii="Arial Narrow" w:hAnsi="Arial Narrow"/>
          <w:sz w:val="24"/>
          <w:szCs w:val="24"/>
        </w:rPr>
        <w:t xml:space="preserve"> jednolity: Dz. U. z 2016 r. poz. 2147 z </w:t>
      </w:r>
      <w:proofErr w:type="spellStart"/>
      <w:r>
        <w:rPr>
          <w:rFonts w:ascii="Arial Narrow" w:hAnsi="Arial Narrow"/>
          <w:sz w:val="24"/>
          <w:szCs w:val="24"/>
        </w:rPr>
        <w:t>późn</w:t>
      </w:r>
      <w:proofErr w:type="spellEnd"/>
      <w:r>
        <w:rPr>
          <w:rFonts w:ascii="Arial Narrow" w:hAnsi="Arial Narrow"/>
          <w:sz w:val="24"/>
          <w:szCs w:val="24"/>
        </w:rPr>
        <w:t>. zm.), minął 11 lipca 2017 r.</w:t>
      </w:r>
    </w:p>
    <w:p w:rsidR="00EB5390" w:rsidRDefault="00EB5390" w:rsidP="00C60B71">
      <w:pPr>
        <w:tabs>
          <w:tab w:val="left" w:pos="426"/>
        </w:tabs>
        <w:spacing w:line="360" w:lineRule="auto"/>
        <w:jc w:val="both"/>
        <w:rPr>
          <w:rFonts w:ascii="Arial Narrow" w:hAnsi="Arial Narrow"/>
          <w:sz w:val="24"/>
          <w:szCs w:val="24"/>
        </w:rPr>
      </w:pPr>
      <w:r>
        <w:rPr>
          <w:rFonts w:ascii="Arial Narrow" w:hAnsi="Arial Narrow"/>
          <w:sz w:val="24"/>
          <w:szCs w:val="24"/>
        </w:rPr>
        <w:lastRenderedPageBreak/>
        <w:t>Nabycie prawa użytkowania wieczystego nieruchomości związane jest z obowiązkiem uiszczenia opłat rocznych z tytułu użytkowania wieczystego gruntu na rzecz właściciela w wysokości zgodnej</w:t>
      </w:r>
      <w:r>
        <w:rPr>
          <w:rFonts w:ascii="Arial Narrow" w:hAnsi="Arial Narrow"/>
          <w:sz w:val="24"/>
          <w:szCs w:val="24"/>
        </w:rPr>
        <w:br/>
        <w:t>z przepisami ustawowymi. Stosownie do art. 71 ust. 4 ustawy o gospodarce nieruchomościami opłaty roczne użytkownik wieczysty wnosi w terminie do 31 marca każdego roku, z góry za dany rok. Wysokość stawki procentowej opłat z tytułu użytkowania wieczystego</w:t>
      </w:r>
      <w:r w:rsidR="00CD1459">
        <w:rPr>
          <w:rFonts w:ascii="Arial Narrow" w:hAnsi="Arial Narrow"/>
          <w:sz w:val="24"/>
          <w:szCs w:val="24"/>
        </w:rPr>
        <w:t xml:space="preserve"> wynosi 3 %. </w:t>
      </w:r>
    </w:p>
    <w:p w:rsidR="00CD1459" w:rsidRDefault="00CD1459" w:rsidP="00C60B71">
      <w:pPr>
        <w:tabs>
          <w:tab w:val="left" w:pos="426"/>
        </w:tabs>
        <w:spacing w:line="360" w:lineRule="auto"/>
        <w:jc w:val="both"/>
        <w:rPr>
          <w:rFonts w:ascii="Arial Narrow" w:hAnsi="Arial Narrow"/>
          <w:sz w:val="24"/>
          <w:szCs w:val="24"/>
        </w:rPr>
      </w:pPr>
      <w:r>
        <w:rPr>
          <w:rFonts w:ascii="Arial Narrow" w:hAnsi="Arial Narrow"/>
          <w:sz w:val="24"/>
          <w:szCs w:val="24"/>
        </w:rPr>
        <w:t>Stosownie do art. 77 ust. 1 ustawy o gospodarce nieruchomościami wysokość opłaty rocznej z tytułu użytkowania wieczystego nieruchomości gruntowej, z zastrzeżeniem ust. 2 i 2a, podlega aktualizacji nie częściej niż raz na 3 lata, jeżeli wartość tej nieruchomości ulegnie zmianie. Zaktualizowaną opłatę roczną ustala się, przy zastosowaniu dotychczasowej stawki procentowej, od wartości nieruchomości określonej na dzień aktualizacji opłaty. Przy dokonywaniu aktualizacji opłaty z tytułu użytkowania wieczystego stosuje s</w:t>
      </w:r>
      <w:r w:rsidR="00CA24FC">
        <w:rPr>
          <w:rFonts w:ascii="Arial Narrow" w:hAnsi="Arial Narrow"/>
          <w:sz w:val="24"/>
          <w:szCs w:val="24"/>
        </w:rPr>
        <w:t>ię tryb postępowania określony w</w:t>
      </w:r>
      <w:r>
        <w:rPr>
          <w:rFonts w:ascii="Arial Narrow" w:hAnsi="Arial Narrow"/>
          <w:sz w:val="24"/>
          <w:szCs w:val="24"/>
        </w:rPr>
        <w:t xml:space="preserve"> art. 78-81 ustawy o gospodarce nieruchomościami. Stosownie do art. 72 ust. 1 ustawy o gospodarce nieruchomościami wysokość opłaty rocznej z tytułu użytkowania wieczystego nieruchomości gruntowej ustala się według stawki procentowej od ceny nieruchomości gruntowej określonej zgodnie z art. 67.</w:t>
      </w:r>
    </w:p>
    <w:p w:rsidR="00F342FA" w:rsidRDefault="00F342FA" w:rsidP="00F342FA">
      <w:pPr>
        <w:tabs>
          <w:tab w:val="left" w:pos="426"/>
        </w:tabs>
        <w:spacing w:line="360" w:lineRule="auto"/>
        <w:jc w:val="center"/>
        <w:rPr>
          <w:rFonts w:ascii="Arial Narrow" w:hAnsi="Arial Narrow"/>
          <w:sz w:val="24"/>
          <w:szCs w:val="24"/>
        </w:rPr>
      </w:pPr>
      <w:r>
        <w:rPr>
          <w:rFonts w:ascii="Arial Narrow" w:hAnsi="Arial Narrow"/>
          <w:sz w:val="24"/>
          <w:szCs w:val="24"/>
        </w:rPr>
        <w:t>Termin pierwszego przetargu: 30 maja 2018 r.</w:t>
      </w:r>
    </w:p>
    <w:p w:rsidR="00C60B71" w:rsidRDefault="00C60B71" w:rsidP="00C60B71">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344632">
        <w:rPr>
          <w:rFonts w:ascii="Arial Narrow" w:hAnsi="Arial Narrow"/>
          <w:b/>
          <w:sz w:val="24"/>
          <w:szCs w:val="24"/>
        </w:rPr>
        <w:t>1 279</w:t>
      </w:r>
      <w:r w:rsidR="009A0B15">
        <w:rPr>
          <w:rFonts w:ascii="Arial Narrow" w:hAnsi="Arial Narrow"/>
          <w:b/>
          <w:sz w:val="24"/>
          <w:szCs w:val="24"/>
        </w:rPr>
        <w:t> </w:t>
      </w:r>
      <w:r w:rsidR="00344632">
        <w:rPr>
          <w:rFonts w:ascii="Arial Narrow" w:hAnsi="Arial Narrow"/>
          <w:b/>
          <w:sz w:val="24"/>
          <w:szCs w:val="24"/>
        </w:rPr>
        <w:t>755</w:t>
      </w:r>
      <w:r w:rsidR="009A0B15">
        <w:rPr>
          <w:rFonts w:ascii="Arial Narrow" w:hAnsi="Arial Narrow"/>
          <w:b/>
          <w:sz w:val="24"/>
          <w:szCs w:val="24"/>
        </w:rPr>
        <w:t>,00 zł (słownie</w:t>
      </w:r>
      <w:r w:rsidR="006578A6">
        <w:rPr>
          <w:rFonts w:ascii="Arial Narrow" w:hAnsi="Arial Narrow"/>
          <w:b/>
          <w:sz w:val="24"/>
          <w:szCs w:val="24"/>
        </w:rPr>
        <w:t xml:space="preserve"> złotych</w:t>
      </w:r>
      <w:r w:rsidR="009A0B15">
        <w:rPr>
          <w:rFonts w:ascii="Arial Narrow" w:hAnsi="Arial Narrow"/>
          <w:b/>
          <w:sz w:val="24"/>
          <w:szCs w:val="24"/>
        </w:rPr>
        <w:t>: jeden milion dwieście siedemdziesiąt dziewięć tysięcy siedemset pięćdziesiąt pięć 00/100)</w:t>
      </w:r>
    </w:p>
    <w:p w:rsidR="00C60B71" w:rsidRDefault="00C60B71" w:rsidP="00C60B71">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9A0B15">
        <w:rPr>
          <w:rFonts w:ascii="Arial Narrow" w:hAnsi="Arial Narrow"/>
          <w:b/>
          <w:sz w:val="24"/>
          <w:szCs w:val="24"/>
        </w:rPr>
        <w:t>10</w:t>
      </w:r>
      <w:r>
        <w:rPr>
          <w:rFonts w:ascii="Arial Narrow" w:hAnsi="Arial Narrow"/>
          <w:b/>
          <w:sz w:val="24"/>
          <w:szCs w:val="24"/>
        </w:rPr>
        <w:t>0 000,00 zł</w:t>
      </w:r>
      <w:r w:rsidR="009A0B15">
        <w:rPr>
          <w:rFonts w:ascii="Arial Narrow" w:hAnsi="Arial Narrow"/>
          <w:b/>
          <w:sz w:val="24"/>
          <w:szCs w:val="24"/>
        </w:rPr>
        <w:t xml:space="preserve"> (słownie złotych: sto</w:t>
      </w:r>
      <w:r>
        <w:rPr>
          <w:rFonts w:ascii="Arial Narrow" w:hAnsi="Arial Narrow"/>
          <w:b/>
          <w:sz w:val="24"/>
          <w:szCs w:val="24"/>
        </w:rPr>
        <w:t xml:space="preserve"> tysięcy)</w:t>
      </w:r>
    </w:p>
    <w:p w:rsidR="00C60B71" w:rsidRDefault="00C60B71" w:rsidP="00C60B71">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EB01A9">
        <w:rPr>
          <w:rFonts w:ascii="Arial Narrow" w:hAnsi="Arial Narrow"/>
          <w:b/>
          <w:sz w:val="24"/>
          <w:szCs w:val="24"/>
        </w:rPr>
        <w:t>17</w:t>
      </w:r>
      <w:r w:rsidR="00E6675C" w:rsidRPr="00E6675C">
        <w:rPr>
          <w:rFonts w:ascii="Arial Narrow" w:hAnsi="Arial Narrow"/>
          <w:b/>
          <w:sz w:val="24"/>
          <w:szCs w:val="24"/>
        </w:rPr>
        <w:t xml:space="preserve"> września</w:t>
      </w:r>
      <w:r w:rsidR="00903D57">
        <w:rPr>
          <w:rFonts w:ascii="Arial Narrow" w:hAnsi="Arial Narrow"/>
          <w:b/>
          <w:sz w:val="24"/>
          <w:szCs w:val="24"/>
        </w:rPr>
        <w:t xml:space="preserve"> 2018 r. – godzina 10</w:t>
      </w:r>
      <w:r>
        <w:rPr>
          <w:rFonts w:ascii="Arial Narrow" w:hAnsi="Arial Narrow"/>
          <w:b/>
          <w:sz w:val="24"/>
          <w:szCs w:val="24"/>
        </w:rPr>
        <w:t xml:space="preserve"> </w:t>
      </w:r>
      <w:r>
        <w:rPr>
          <w:rFonts w:ascii="Arial Narrow" w:hAnsi="Arial Narrow"/>
          <w:b/>
          <w:sz w:val="24"/>
          <w:szCs w:val="24"/>
          <w:vertAlign w:val="superscript"/>
        </w:rPr>
        <w:t>00</w:t>
      </w:r>
    </w:p>
    <w:p w:rsidR="00C60B71" w:rsidRDefault="00C60B71" w:rsidP="00C60B71">
      <w:pPr>
        <w:pStyle w:val="Akapitzlist"/>
        <w:tabs>
          <w:tab w:val="left" w:pos="426"/>
        </w:tabs>
        <w:spacing w:line="360" w:lineRule="auto"/>
        <w:jc w:val="both"/>
        <w:rPr>
          <w:rFonts w:ascii="Arial Narrow" w:hAnsi="Arial Narrow"/>
          <w:b/>
          <w:sz w:val="24"/>
          <w:szCs w:val="24"/>
          <w:vertAlign w:val="superscript"/>
        </w:rPr>
      </w:pPr>
    </w:p>
    <w:p w:rsidR="00C60B71" w:rsidRDefault="00C60B71" w:rsidP="00D047C8">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Do ceny uzyskanej</w:t>
      </w:r>
      <w:r>
        <w:rPr>
          <w:rFonts w:ascii="Arial Narrow" w:hAnsi="Arial Narrow"/>
          <w:b/>
          <w:sz w:val="24"/>
          <w:szCs w:val="24"/>
          <w:vertAlign w:val="superscript"/>
        </w:rPr>
        <w:t xml:space="preserve"> </w:t>
      </w:r>
      <w:r>
        <w:rPr>
          <w:rFonts w:ascii="Arial Narrow" w:hAnsi="Arial Narrow"/>
          <w:sz w:val="24"/>
          <w:szCs w:val="24"/>
        </w:rPr>
        <w:t xml:space="preserve">w przetargu </w:t>
      </w:r>
      <w:r w:rsidR="00D047C8">
        <w:rPr>
          <w:rFonts w:ascii="Arial Narrow" w:hAnsi="Arial Narrow"/>
          <w:sz w:val="24"/>
          <w:szCs w:val="24"/>
        </w:rPr>
        <w:t xml:space="preserve">nie </w:t>
      </w:r>
      <w:r>
        <w:rPr>
          <w:rFonts w:ascii="Arial Narrow" w:hAnsi="Arial Narrow"/>
          <w:sz w:val="24"/>
          <w:szCs w:val="24"/>
        </w:rPr>
        <w:t xml:space="preserve">dolicza się </w:t>
      </w:r>
      <w:r w:rsidR="00713B32">
        <w:rPr>
          <w:rFonts w:ascii="Arial Narrow" w:hAnsi="Arial Narrow"/>
          <w:sz w:val="24"/>
          <w:szCs w:val="24"/>
        </w:rPr>
        <w:t>podatku VAT</w:t>
      </w:r>
      <w:r w:rsidR="00D047C8">
        <w:rPr>
          <w:rFonts w:ascii="Arial Narrow" w:hAnsi="Arial Narrow"/>
          <w:sz w:val="24"/>
          <w:szCs w:val="24"/>
        </w:rPr>
        <w:t>, na podstawie art. 43, ust 1. pkt 10 oraz art. 29 a ust. 8 ustawy z dnia 11 marca 2004 roku o podatku od towarów i usług</w:t>
      </w:r>
      <w:r>
        <w:rPr>
          <w:rFonts w:ascii="Arial Narrow" w:hAnsi="Arial Narrow"/>
          <w:sz w:val="24"/>
          <w:szCs w:val="24"/>
        </w:rPr>
        <w:t>.</w:t>
      </w:r>
    </w:p>
    <w:p w:rsidR="00C60B71" w:rsidRDefault="00C60B71" w:rsidP="00D047C8">
      <w:pPr>
        <w:pStyle w:val="Akapitzlist"/>
        <w:tabs>
          <w:tab w:val="left" w:pos="426"/>
        </w:tabs>
        <w:spacing w:line="360" w:lineRule="auto"/>
        <w:ind w:left="0"/>
        <w:jc w:val="both"/>
        <w:rPr>
          <w:rFonts w:ascii="Arial Narrow" w:hAnsi="Arial Narrow"/>
          <w:sz w:val="24"/>
          <w:szCs w:val="24"/>
        </w:rPr>
      </w:pPr>
    </w:p>
    <w:p w:rsidR="00C60B71" w:rsidRDefault="00C60B71" w:rsidP="00C60B71">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wysokości należy wpłac</w:t>
      </w:r>
      <w:r w:rsidR="00EB01A9">
        <w:rPr>
          <w:rFonts w:ascii="Arial Narrow" w:hAnsi="Arial Narrow"/>
          <w:b/>
          <w:sz w:val="24"/>
          <w:szCs w:val="24"/>
        </w:rPr>
        <w:t>ić w terminie do 12</w:t>
      </w:r>
      <w:r w:rsidR="00F342FA">
        <w:rPr>
          <w:rFonts w:ascii="Arial Narrow" w:hAnsi="Arial Narrow"/>
          <w:b/>
          <w:sz w:val="24"/>
          <w:szCs w:val="24"/>
        </w:rPr>
        <w:t xml:space="preserve"> września</w:t>
      </w:r>
      <w:r w:rsidR="00D047C8">
        <w:rPr>
          <w:rFonts w:ascii="Arial Narrow" w:hAnsi="Arial Narrow"/>
          <w:b/>
          <w:sz w:val="24"/>
          <w:szCs w:val="24"/>
        </w:rPr>
        <w:t xml:space="preserve"> </w:t>
      </w:r>
      <w:r w:rsidR="00E040BF">
        <w:rPr>
          <w:rFonts w:ascii="Arial Narrow" w:hAnsi="Arial Narrow"/>
          <w:b/>
          <w:sz w:val="24"/>
          <w:szCs w:val="24"/>
        </w:rPr>
        <w:t>2018</w:t>
      </w:r>
      <w:r>
        <w:rPr>
          <w:rFonts w:ascii="Arial Narrow" w:hAnsi="Arial Narrow"/>
          <w:b/>
          <w:sz w:val="24"/>
          <w:szCs w:val="24"/>
        </w:rPr>
        <w:t xml:space="preserve"> r</w:t>
      </w:r>
      <w:r w:rsidR="00D047C8">
        <w:rPr>
          <w:rFonts w:ascii="Arial Narrow" w:hAnsi="Arial Narrow"/>
          <w:b/>
          <w:sz w:val="24"/>
          <w:szCs w:val="24"/>
        </w:rPr>
        <w:t>.</w:t>
      </w:r>
      <w:r>
        <w:rPr>
          <w:rFonts w:ascii="Arial Narrow" w:hAnsi="Arial Narrow"/>
          <w:b/>
          <w:sz w:val="24"/>
          <w:szCs w:val="24"/>
        </w:rPr>
        <w:br/>
        <w:t xml:space="preserve"> na rachunek bankowy Urzędu Miejskiego w Wieluniu:</w:t>
      </w:r>
    </w:p>
    <w:p w:rsidR="00C60B71" w:rsidRDefault="00C60B71" w:rsidP="00C60B71">
      <w:pPr>
        <w:pStyle w:val="Akapitzlist"/>
        <w:tabs>
          <w:tab w:val="left" w:pos="426"/>
        </w:tabs>
        <w:spacing w:line="360" w:lineRule="auto"/>
        <w:ind w:hanging="720"/>
        <w:jc w:val="both"/>
        <w:rPr>
          <w:rFonts w:ascii="Arial Narrow" w:hAnsi="Arial Narrow"/>
          <w:sz w:val="24"/>
          <w:szCs w:val="24"/>
        </w:rPr>
      </w:pPr>
    </w:p>
    <w:p w:rsidR="00C60B71" w:rsidRDefault="00C60B71" w:rsidP="00C60B71">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ESBANK Bank Spółdzielczy z siedzibą w Radomsku</w:t>
      </w:r>
    </w:p>
    <w:p w:rsidR="00C60B71" w:rsidRDefault="00C60B71" w:rsidP="00C60B71">
      <w:pPr>
        <w:pStyle w:val="Akapitzlist"/>
        <w:tabs>
          <w:tab w:val="left" w:pos="426"/>
        </w:tabs>
        <w:spacing w:line="360" w:lineRule="auto"/>
        <w:ind w:hanging="720"/>
        <w:jc w:val="center"/>
        <w:rPr>
          <w:rFonts w:ascii="Arial Narrow" w:hAnsi="Arial Narrow"/>
          <w:b/>
          <w:sz w:val="24"/>
          <w:szCs w:val="24"/>
        </w:rPr>
      </w:pPr>
      <w:r>
        <w:rPr>
          <w:rFonts w:ascii="Arial Narrow" w:hAnsi="Arial Narrow"/>
          <w:b/>
          <w:sz w:val="24"/>
          <w:szCs w:val="24"/>
        </w:rPr>
        <w:t>52 8980 0009 2023 0026 4415 0006</w:t>
      </w:r>
    </w:p>
    <w:p w:rsidR="00C60B71" w:rsidRDefault="00C60B71" w:rsidP="00C60B71">
      <w:pPr>
        <w:pStyle w:val="Akapitzlist"/>
        <w:tabs>
          <w:tab w:val="left" w:pos="426"/>
        </w:tabs>
        <w:spacing w:line="360" w:lineRule="auto"/>
        <w:ind w:hanging="720"/>
        <w:jc w:val="center"/>
        <w:rPr>
          <w:rFonts w:ascii="Arial Narrow" w:hAnsi="Arial Narrow"/>
          <w:b/>
          <w:sz w:val="24"/>
          <w:szCs w:val="24"/>
        </w:rPr>
      </w:pPr>
    </w:p>
    <w:p w:rsidR="00C60B71" w:rsidRDefault="00C60B71" w:rsidP="00C60B71">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„przetarg</w:t>
      </w:r>
      <w:r w:rsidR="00D047C8">
        <w:rPr>
          <w:rFonts w:ascii="Arial Narrow" w:hAnsi="Arial Narrow"/>
          <w:b/>
          <w:sz w:val="24"/>
          <w:szCs w:val="24"/>
        </w:rPr>
        <w:t xml:space="preserve"> ustny nieograniczony – działka nr 62/1, obręb 2, przy</w:t>
      </w:r>
      <w:r w:rsidR="00152A02">
        <w:rPr>
          <w:rFonts w:ascii="Arial Narrow" w:hAnsi="Arial Narrow"/>
          <w:b/>
          <w:sz w:val="24"/>
          <w:szCs w:val="24"/>
        </w:rPr>
        <w:br/>
      </w:r>
      <w:r w:rsidR="00D047C8">
        <w:rPr>
          <w:rFonts w:ascii="Arial Narrow" w:hAnsi="Arial Narrow"/>
          <w:b/>
          <w:sz w:val="24"/>
          <w:szCs w:val="24"/>
        </w:rPr>
        <w:t xml:space="preserve"> ul. Długosza</w:t>
      </w:r>
      <w:r>
        <w:rPr>
          <w:rFonts w:ascii="Arial Narrow" w:hAnsi="Arial Narrow"/>
          <w:b/>
          <w:sz w:val="24"/>
          <w:szCs w:val="24"/>
        </w:rPr>
        <w:t xml:space="preserve"> w Wieluniu” imię, nazwisko osoby oraz PESEL lub nazwa firmy i jej NIP, na czyją rzecz nieruchomość będzie nabywana</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lastRenderedPageBreak/>
        <w:t xml:space="preserve">Za datę wniesienia wadium uważa się wpływ środków pieniężnych na rachunek Gminy Wieluń. </w:t>
      </w:r>
    </w:p>
    <w:p w:rsidR="00C60B71" w:rsidRDefault="00C60B71" w:rsidP="00C60B71">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C60B71" w:rsidRDefault="00C60B71" w:rsidP="00C60B71">
      <w:pPr>
        <w:pStyle w:val="Akapitzlist"/>
        <w:numPr>
          <w:ilvl w:val="0"/>
          <w:numId w:val="2"/>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C60B71" w:rsidRDefault="00C60B71" w:rsidP="00C60B71">
      <w:pPr>
        <w:pStyle w:val="Akapitzlist"/>
        <w:numPr>
          <w:ilvl w:val="0"/>
          <w:numId w:val="2"/>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C60B71" w:rsidRDefault="00C60B71" w:rsidP="00C60B71">
      <w:pPr>
        <w:pStyle w:val="Akapitzlist"/>
        <w:tabs>
          <w:tab w:val="left" w:pos="426"/>
        </w:tabs>
        <w:spacing w:line="360" w:lineRule="auto"/>
        <w:ind w:left="426"/>
        <w:jc w:val="both"/>
        <w:rPr>
          <w:rFonts w:ascii="Arial Narrow" w:hAnsi="Arial Narrow"/>
          <w:sz w:val="24"/>
          <w:szCs w:val="24"/>
        </w:rPr>
      </w:pPr>
    </w:p>
    <w:p w:rsidR="00C60B71" w:rsidRDefault="00C60B71" w:rsidP="00C60B71">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w zawiadomieniu organizator przetargu</w:t>
      </w:r>
      <w:r w:rsidR="00152A02">
        <w:rPr>
          <w:rFonts w:ascii="Arial Narrow" w:hAnsi="Arial Narrow"/>
          <w:sz w:val="24"/>
          <w:szCs w:val="24"/>
        </w:rPr>
        <w:t xml:space="preserve"> odstąpi od zawarcia umowy, a w</w:t>
      </w:r>
      <w:r>
        <w:rPr>
          <w:rFonts w:ascii="Arial Narrow" w:hAnsi="Arial Narrow"/>
          <w:sz w:val="24"/>
          <w:szCs w:val="24"/>
        </w:rPr>
        <w:t xml:space="preserve">płacone wadium nie będzie podlegać zwrotowi. </w:t>
      </w:r>
    </w:p>
    <w:p w:rsidR="00E040BF" w:rsidRDefault="00E040BF" w:rsidP="00C60B71">
      <w:pPr>
        <w:pStyle w:val="Akapitzlist"/>
        <w:tabs>
          <w:tab w:val="left" w:pos="426"/>
        </w:tabs>
        <w:spacing w:line="360" w:lineRule="auto"/>
        <w:ind w:left="0"/>
        <w:jc w:val="both"/>
        <w:rPr>
          <w:rFonts w:ascii="Arial Narrow" w:hAnsi="Arial Narrow"/>
          <w:sz w:val="24"/>
          <w:szCs w:val="24"/>
        </w:rPr>
      </w:pP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art. 23 ust. 1 pkt 1 i 2, art. 24 ustawy</w:t>
      </w:r>
      <w:r>
        <w:rPr>
          <w:rFonts w:ascii="Arial Narrow" w:hAnsi="Arial Narrow"/>
          <w:sz w:val="24"/>
          <w:szCs w:val="24"/>
        </w:rPr>
        <w:br/>
        <w:t>z dnia 29 sierpnia 1997 r. o ochronie danych osobowych ( Dz. U. z 2016 r. poz. 922);</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C60B71" w:rsidRDefault="00C60B71" w:rsidP="00C60B71">
      <w:pPr>
        <w:tabs>
          <w:tab w:val="left" w:pos="426"/>
        </w:tabs>
        <w:spacing w:line="36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dowód wpłaty wadium,</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lastRenderedPageBreak/>
        <w:t>w przypadku osób fizycznych – dowód osobisty lub paszport, a w przypadku reprezentowania innej osoby pełnomocnictwo notarialne,</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C60B71" w:rsidRDefault="00C60B71" w:rsidP="00C60B71">
      <w:pPr>
        <w:pStyle w:val="Akapitzlist"/>
        <w:numPr>
          <w:ilvl w:val="0"/>
          <w:numId w:val="3"/>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C60B71" w:rsidRDefault="00C60B71" w:rsidP="00C60B71">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C60B71" w:rsidRDefault="00C60B71" w:rsidP="00C60B71">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Dodatkowe informacje o nieruchomości można uzyskać w Wydziale Gospodarki Przestrzennej</w:t>
      </w:r>
      <w:r>
        <w:rPr>
          <w:rFonts w:ascii="Arial Narrow" w:hAnsi="Arial Narrow"/>
          <w:b/>
          <w:sz w:val="24"/>
          <w:szCs w:val="24"/>
        </w:rPr>
        <w:br/>
        <w:t>i Rolnictwa Urzędu Miejskiego w Wieluniu (plac Kazimierza Wielkiego 2, pokój nr 41)</w:t>
      </w:r>
      <w:r>
        <w:rPr>
          <w:rFonts w:ascii="Arial Narrow" w:hAnsi="Arial Narrow"/>
          <w:b/>
          <w:sz w:val="24"/>
          <w:szCs w:val="24"/>
        </w:rPr>
        <w:br/>
        <w:t xml:space="preserve">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 xml:space="preserve"> .</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C60B71" w:rsidRDefault="00C60B71" w:rsidP="00C60B71">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Nieruchomość sprzedawana jest na podstawie danych z ewidencji gruntów a wznowienie i okazanie granic następuje na koszt i staraniem nabywcy.</w:t>
      </w:r>
    </w:p>
    <w:p w:rsidR="00C60B71" w:rsidRDefault="00C60B71" w:rsidP="00C60B71">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Koszty notarialne i sądowe ponosi nabywca.</w:t>
      </w:r>
    </w:p>
    <w:p w:rsidR="00C60B71" w:rsidRDefault="00F342FA" w:rsidP="00C60B71">
      <w:pPr>
        <w:pStyle w:val="Akapitzlist"/>
        <w:tabs>
          <w:tab w:val="left" w:pos="0"/>
        </w:tabs>
        <w:spacing w:line="360" w:lineRule="auto"/>
        <w:ind w:left="0"/>
        <w:jc w:val="both"/>
        <w:rPr>
          <w:rFonts w:ascii="Arial Narrow" w:hAnsi="Arial Narrow"/>
          <w:sz w:val="24"/>
          <w:szCs w:val="24"/>
        </w:rPr>
      </w:pPr>
      <w:r>
        <w:rPr>
          <w:rFonts w:ascii="Arial Narrow" w:hAnsi="Arial Narrow"/>
          <w:sz w:val="24"/>
          <w:szCs w:val="24"/>
        </w:rPr>
        <w:t>Ogłoszenie będzie publikowane</w:t>
      </w:r>
      <w:r w:rsidR="00C60B71">
        <w:rPr>
          <w:rFonts w:ascii="Arial Narrow" w:hAnsi="Arial Narrow"/>
          <w:sz w:val="24"/>
          <w:szCs w:val="24"/>
        </w:rPr>
        <w:t xml:space="preserve"> na stronie internetowej urzędu: </w:t>
      </w:r>
      <w:hyperlink r:id="rId6" w:history="1">
        <w:r w:rsidR="00C60B71">
          <w:rPr>
            <w:rStyle w:val="Hipercze"/>
            <w:rFonts w:ascii="Arial Narrow" w:hAnsi="Arial Narrow"/>
            <w:sz w:val="24"/>
            <w:szCs w:val="24"/>
          </w:rPr>
          <w:t>www.wielun.pl</w:t>
        </w:r>
      </w:hyperlink>
      <w:r w:rsidR="00C60B71">
        <w:rPr>
          <w:rFonts w:ascii="Arial Narrow" w:hAnsi="Arial Narrow"/>
          <w:sz w:val="24"/>
          <w:szCs w:val="24"/>
        </w:rPr>
        <w:t xml:space="preserve"> oraz </w:t>
      </w:r>
      <w:hyperlink r:id="rId7" w:history="1">
        <w:r w:rsidR="00C60B71">
          <w:rPr>
            <w:rStyle w:val="Hipercze"/>
            <w:rFonts w:ascii="Arial Narrow" w:hAnsi="Arial Narrow"/>
            <w:sz w:val="24"/>
            <w:szCs w:val="24"/>
          </w:rPr>
          <w:t>www.bip.um.wielun.pl</w:t>
        </w:r>
      </w:hyperlink>
      <w:r w:rsidR="00F805F1">
        <w:rPr>
          <w:rFonts w:ascii="Arial Narrow" w:hAnsi="Arial Narrow"/>
          <w:sz w:val="24"/>
          <w:szCs w:val="24"/>
        </w:rPr>
        <w:t xml:space="preserve"> a wyciąg z ogłoszenia </w:t>
      </w:r>
      <w:r>
        <w:rPr>
          <w:rFonts w:ascii="Arial Narrow" w:hAnsi="Arial Narrow"/>
          <w:sz w:val="24"/>
          <w:szCs w:val="24"/>
        </w:rPr>
        <w:t xml:space="preserve">zostanie </w:t>
      </w:r>
      <w:r w:rsidR="00F805F1">
        <w:rPr>
          <w:rFonts w:ascii="Arial Narrow" w:hAnsi="Arial Narrow"/>
          <w:sz w:val="24"/>
          <w:szCs w:val="24"/>
        </w:rPr>
        <w:t>opublikowany</w:t>
      </w:r>
      <w:r w:rsidR="00C60B71">
        <w:rPr>
          <w:rFonts w:ascii="Arial Narrow" w:hAnsi="Arial Narrow"/>
          <w:sz w:val="24"/>
          <w:szCs w:val="24"/>
        </w:rPr>
        <w:t xml:space="preserve"> w codziennej prasie ogólnokrajowej. </w:t>
      </w:r>
    </w:p>
    <w:p w:rsidR="00D51521" w:rsidRDefault="00C60B71" w:rsidP="00D51521">
      <w:pPr>
        <w:pStyle w:val="Akapitzlist"/>
        <w:tabs>
          <w:tab w:val="left" w:pos="0"/>
        </w:tabs>
        <w:spacing w:line="360" w:lineRule="auto"/>
        <w:ind w:left="0"/>
        <w:jc w:val="both"/>
        <w:rPr>
          <w:rFonts w:ascii="Arial Narrow" w:hAnsi="Arial Narrow"/>
          <w:b/>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51521">
        <w:rPr>
          <w:rFonts w:ascii="Arial Narrow" w:hAnsi="Arial Narrow"/>
          <w:b/>
          <w:sz w:val="24"/>
          <w:szCs w:val="24"/>
        </w:rPr>
        <w:t>Burmistrz Wielunia</w:t>
      </w:r>
    </w:p>
    <w:p w:rsidR="00D51521" w:rsidRDefault="00D51521" w:rsidP="00D51521">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 xml:space="preserve">               (-) Paweł Okrasa</w:t>
      </w:r>
    </w:p>
    <w:p w:rsidR="00C60B71" w:rsidRDefault="00C60B71" w:rsidP="007E1867">
      <w:pPr>
        <w:tabs>
          <w:tab w:val="left" w:pos="426"/>
        </w:tabs>
        <w:spacing w:after="0" w:line="240" w:lineRule="auto"/>
        <w:jc w:val="both"/>
        <w:rPr>
          <w:rFonts w:ascii="Arial Narrow" w:hAnsi="Arial Narrow"/>
          <w:b/>
          <w:sz w:val="24"/>
          <w:szCs w:val="24"/>
        </w:rPr>
      </w:pPr>
      <w:bookmarkStart w:id="0" w:name="_GoBack"/>
      <w:bookmarkEnd w:id="0"/>
    </w:p>
    <w:p w:rsidR="009172E5" w:rsidRPr="009172E5" w:rsidRDefault="009172E5" w:rsidP="000B7A83">
      <w:pPr>
        <w:pStyle w:val="Akapitzlist"/>
        <w:tabs>
          <w:tab w:val="left" w:pos="0"/>
        </w:tabs>
        <w:spacing w:line="360" w:lineRule="auto"/>
        <w:ind w:left="0"/>
        <w:jc w:val="both"/>
        <w:rPr>
          <w:rFonts w:ascii="Arial Narrow" w:hAnsi="Arial Narrow"/>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9537D" w:rsidRDefault="00D51521"/>
    <w:sectPr w:rsidR="00D95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1FA"/>
    <w:multiLevelType w:val="hybridMultilevel"/>
    <w:tmpl w:val="FD346D16"/>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1">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23"/>
    <w:rsid w:val="00011CBC"/>
    <w:rsid w:val="00062437"/>
    <w:rsid w:val="00080B87"/>
    <w:rsid w:val="00081B5E"/>
    <w:rsid w:val="000B7A83"/>
    <w:rsid w:val="000D69BB"/>
    <w:rsid w:val="0012511E"/>
    <w:rsid w:val="00152A02"/>
    <w:rsid w:val="00251685"/>
    <w:rsid w:val="002F3DA7"/>
    <w:rsid w:val="00344632"/>
    <w:rsid w:val="003C1B47"/>
    <w:rsid w:val="003F5AD0"/>
    <w:rsid w:val="0041087B"/>
    <w:rsid w:val="004161DF"/>
    <w:rsid w:val="00437329"/>
    <w:rsid w:val="00466B34"/>
    <w:rsid w:val="004C02A3"/>
    <w:rsid w:val="004D2C9E"/>
    <w:rsid w:val="00571F49"/>
    <w:rsid w:val="006578A6"/>
    <w:rsid w:val="00667275"/>
    <w:rsid w:val="006E0238"/>
    <w:rsid w:val="006F3D8C"/>
    <w:rsid w:val="00713B32"/>
    <w:rsid w:val="007E1867"/>
    <w:rsid w:val="008814A1"/>
    <w:rsid w:val="00901F7F"/>
    <w:rsid w:val="00903D57"/>
    <w:rsid w:val="009172E5"/>
    <w:rsid w:val="009A0B15"/>
    <w:rsid w:val="00A415AB"/>
    <w:rsid w:val="00A92CFA"/>
    <w:rsid w:val="00B43E50"/>
    <w:rsid w:val="00B55376"/>
    <w:rsid w:val="00B86FD5"/>
    <w:rsid w:val="00BA563E"/>
    <w:rsid w:val="00BC4C08"/>
    <w:rsid w:val="00BD1727"/>
    <w:rsid w:val="00BE3E23"/>
    <w:rsid w:val="00C23729"/>
    <w:rsid w:val="00C60B71"/>
    <w:rsid w:val="00C673F0"/>
    <w:rsid w:val="00C90323"/>
    <w:rsid w:val="00CA24FC"/>
    <w:rsid w:val="00CD1459"/>
    <w:rsid w:val="00D047C8"/>
    <w:rsid w:val="00D51521"/>
    <w:rsid w:val="00D53E25"/>
    <w:rsid w:val="00D76474"/>
    <w:rsid w:val="00D97572"/>
    <w:rsid w:val="00DA085E"/>
    <w:rsid w:val="00DF2752"/>
    <w:rsid w:val="00E040BF"/>
    <w:rsid w:val="00E06BC1"/>
    <w:rsid w:val="00E1632A"/>
    <w:rsid w:val="00E6675C"/>
    <w:rsid w:val="00EB01A9"/>
    <w:rsid w:val="00EB5390"/>
    <w:rsid w:val="00F24D59"/>
    <w:rsid w:val="00F342FA"/>
    <w:rsid w:val="00F805F1"/>
    <w:rsid w:val="00F85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0B71"/>
    <w:rPr>
      <w:color w:val="0000FF" w:themeColor="hyperlink"/>
      <w:u w:val="single"/>
    </w:rPr>
  </w:style>
  <w:style w:type="paragraph" w:styleId="Akapitzlist">
    <w:name w:val="List Paragraph"/>
    <w:basedOn w:val="Normalny"/>
    <w:uiPriority w:val="34"/>
    <w:qFormat/>
    <w:rsid w:val="00C60B71"/>
    <w:pPr>
      <w:ind w:left="720"/>
      <w:contextualSpacing/>
    </w:pPr>
  </w:style>
  <w:style w:type="paragraph" w:styleId="Tekstdymka">
    <w:name w:val="Balloon Text"/>
    <w:basedOn w:val="Normalny"/>
    <w:link w:val="TekstdymkaZnak"/>
    <w:uiPriority w:val="99"/>
    <w:semiHidden/>
    <w:unhideWhenUsed/>
    <w:rsid w:val="00E040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7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60B71"/>
    <w:rPr>
      <w:color w:val="0000FF" w:themeColor="hyperlink"/>
      <w:u w:val="single"/>
    </w:rPr>
  </w:style>
  <w:style w:type="paragraph" w:styleId="Akapitzlist">
    <w:name w:val="List Paragraph"/>
    <w:basedOn w:val="Normalny"/>
    <w:uiPriority w:val="34"/>
    <w:qFormat/>
    <w:rsid w:val="00C60B71"/>
    <w:pPr>
      <w:ind w:left="720"/>
      <w:contextualSpacing/>
    </w:pPr>
  </w:style>
  <w:style w:type="paragraph" w:styleId="Tekstdymka">
    <w:name w:val="Balloon Text"/>
    <w:basedOn w:val="Normalny"/>
    <w:link w:val="TekstdymkaZnak"/>
    <w:uiPriority w:val="99"/>
    <w:semiHidden/>
    <w:unhideWhenUsed/>
    <w:rsid w:val="00E040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4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62429">
      <w:bodyDiv w:val="1"/>
      <w:marLeft w:val="0"/>
      <w:marRight w:val="0"/>
      <w:marTop w:val="0"/>
      <w:marBottom w:val="0"/>
      <w:divBdr>
        <w:top w:val="none" w:sz="0" w:space="0" w:color="auto"/>
        <w:left w:val="none" w:sz="0" w:space="0" w:color="auto"/>
        <w:bottom w:val="none" w:sz="0" w:space="0" w:color="auto"/>
        <w:right w:val="none" w:sz="0" w:space="0" w:color="auto"/>
      </w:divBdr>
    </w:div>
    <w:div w:id="8869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1563</Words>
  <Characters>9380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trzcinak</dc:creator>
  <cp:lastModifiedBy>trzcinak</cp:lastModifiedBy>
  <cp:revision>12</cp:revision>
  <cp:lastPrinted>2018-07-09T10:35:00Z</cp:lastPrinted>
  <dcterms:created xsi:type="dcterms:W3CDTF">2018-07-03T11:50:00Z</dcterms:created>
  <dcterms:modified xsi:type="dcterms:W3CDTF">2018-07-10T08:38:00Z</dcterms:modified>
</cp:coreProperties>
</file>