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0AD" w:rsidRDefault="00BE00AD" w:rsidP="00BE00AD">
      <w:pPr>
        <w:shd w:val="clear" w:color="auto" w:fill="FFFFFF"/>
        <w:autoSpaceDE w:val="0"/>
        <w:autoSpaceDN w:val="0"/>
        <w:adjustRightInd w:val="0"/>
        <w:ind w:left="5664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Załącznik  nr 1 do Zarządzenia  nr 754/2014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Burmistrza Wielunia z dnia 14.04. 2014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274" w:line="269" w:lineRule="exact"/>
        <w:ind w:left="374"/>
        <w:rPr>
          <w:rFonts w:ascii="Arial" w:hAnsi="Arial" w:cs="Arial"/>
          <w:sz w:val="20"/>
          <w:szCs w:val="20"/>
        </w:rPr>
      </w:pPr>
      <w:r>
        <w:rPr>
          <w:b/>
          <w:bCs/>
          <w:color w:val="000000"/>
          <w:spacing w:val="-1"/>
          <w:sz w:val="25"/>
          <w:szCs w:val="25"/>
        </w:rPr>
        <w:t>OGŁOSZENIE O PUBLICZNYM PRZETARGU NIEOGRANICZONYM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269" w:lineRule="exact"/>
        <w:ind w:left="1790" w:right="1728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W FORMIE PISEMNEJ </w:t>
      </w:r>
      <w:r>
        <w:rPr>
          <w:color w:val="000000"/>
          <w:sz w:val="25"/>
          <w:szCs w:val="25"/>
        </w:rPr>
        <w:t xml:space="preserve">NA </w:t>
      </w:r>
      <w:r>
        <w:rPr>
          <w:b/>
          <w:bCs/>
          <w:color w:val="000000"/>
          <w:sz w:val="25"/>
          <w:szCs w:val="25"/>
        </w:rPr>
        <w:t xml:space="preserve">ZBYCIE POJAZDU 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269" w:lineRule="exact"/>
        <w:ind w:left="1790" w:right="1728" w:firstLine="336"/>
        <w:rPr>
          <w:b/>
          <w:bCs/>
          <w:color w:val="000000"/>
          <w:sz w:val="25"/>
          <w:szCs w:val="25"/>
        </w:rPr>
      </w:pPr>
      <w:r>
        <w:rPr>
          <w:b/>
          <w:bCs/>
          <w:color w:val="000000"/>
          <w:sz w:val="25"/>
          <w:szCs w:val="25"/>
        </w:rPr>
        <w:t xml:space="preserve">           SKODA OCTAVIA EWI X 585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269" w:lineRule="exact"/>
        <w:ind w:left="1790" w:right="1728" w:firstLine="336"/>
        <w:jc w:val="center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254" w:line="360" w:lineRule="auto"/>
        <w:ind w:left="384" w:hanging="32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1"/>
        </w:rPr>
        <w:t xml:space="preserve">1.  Burmistrz Wielunia, </w:t>
      </w:r>
      <w:r>
        <w:rPr>
          <w:rFonts w:ascii="Arial Narrow" w:hAnsi="Arial Narrow"/>
          <w:color w:val="000000"/>
          <w:spacing w:val="-9"/>
        </w:rPr>
        <w:t xml:space="preserve">ogłasza publiczny przetarg nieograniczony w formie pisemnej na zbycie pojazdu o niżej </w:t>
      </w:r>
      <w:r>
        <w:rPr>
          <w:rFonts w:ascii="Arial Narrow" w:hAnsi="Arial Narrow"/>
          <w:color w:val="000000"/>
          <w:spacing w:val="-11"/>
        </w:rPr>
        <w:t>określonych cechach: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6"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marka i typ: SKODA - OCTAVIA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1"/>
        </w:rPr>
        <w:t>rok produkcji: 2003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7"/>
        </w:rPr>
        <w:t>rodzaj pojazdu: samochód osobowy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7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kolor powłoki: czarny </w:t>
      </w:r>
      <w:proofErr w:type="spellStart"/>
      <w:r>
        <w:rPr>
          <w:rFonts w:ascii="Arial Narrow" w:hAnsi="Arial Narrow"/>
          <w:color w:val="000000"/>
          <w:spacing w:val="-9"/>
        </w:rPr>
        <w:t>metelik</w:t>
      </w:r>
      <w:proofErr w:type="spellEnd"/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 xml:space="preserve">liczba miejsc siedzących: </w:t>
      </w:r>
      <w:r>
        <w:rPr>
          <w:rFonts w:ascii="Arial Narrow" w:hAnsi="Arial Narrow"/>
          <w:i/>
          <w:iCs/>
          <w:color w:val="000000"/>
          <w:spacing w:val="-10"/>
        </w:rPr>
        <w:t>5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numer identyfikacyjny ( V1N): TMBCG21U132776961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pojemność silnika: 1896 ccm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 xml:space="preserve">moc silnika: </w:t>
      </w:r>
      <w:r>
        <w:rPr>
          <w:rFonts w:ascii="Arial Narrow" w:hAnsi="Arial Narrow"/>
          <w:color w:val="000000"/>
          <w:spacing w:val="-1"/>
        </w:rPr>
        <w:t>66kW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numer rejestracyjny: EWI X 585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wskazanie drogomierza : 275024 km (na dzień 20.03.2014 r.)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cena wywoławcza: 7000,00 złotych brutto (słownie złotych: siedemset)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hanging="336"/>
        <w:jc w:val="both"/>
        <w:rPr>
          <w:rFonts w:ascii="Arial Narrow" w:hAnsi="Arial Narrow"/>
          <w:color w:val="000000"/>
          <w:spacing w:val="-11"/>
          <w:vertAlign w:val="superscript"/>
        </w:rPr>
      </w:pPr>
      <w:r>
        <w:rPr>
          <w:rFonts w:ascii="Arial Narrow" w:hAnsi="Arial Narrow"/>
          <w:color w:val="000000"/>
          <w:spacing w:val="-6"/>
        </w:rPr>
        <w:t>2.   Miejsce składania ofert: URZĄD MIEJSKI W WIELUNIU, 98-300 Wieluń, pok. nr1</w:t>
      </w:r>
      <w:r>
        <w:rPr>
          <w:rFonts w:ascii="Arial Narrow" w:hAnsi="Arial Narrow"/>
          <w:color w:val="000000"/>
          <w:spacing w:val="-11"/>
        </w:rPr>
        <w:t xml:space="preserve">. 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1"/>
        </w:rPr>
        <w:t xml:space="preserve">3.    Termin </w:t>
      </w:r>
      <w:r w:rsidR="00A54402">
        <w:rPr>
          <w:rFonts w:ascii="Arial Narrow" w:hAnsi="Arial Narrow"/>
          <w:color w:val="000000"/>
          <w:spacing w:val="-11"/>
        </w:rPr>
        <w:t>przetargu :28.04.2014 r  godz. 13</w:t>
      </w:r>
      <w:r>
        <w:rPr>
          <w:rFonts w:ascii="Arial Narrow" w:hAnsi="Arial Narrow"/>
          <w:color w:val="000000"/>
          <w:spacing w:val="-11"/>
          <w:vertAlign w:val="superscript"/>
        </w:rPr>
        <w:t xml:space="preserve">00 </w:t>
      </w:r>
      <w:r>
        <w:rPr>
          <w:rFonts w:ascii="Arial Narrow" w:hAnsi="Arial Narrow"/>
          <w:color w:val="000000"/>
          <w:spacing w:val="-11"/>
        </w:rPr>
        <w:t>w  siedzibie Straży Miejskiej w Wieluniu, Plac Kazimierza Wielkiego 2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1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>4.   Oferta powinna zawierać: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8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1)   imię, nazwisko i adres </w:t>
      </w:r>
      <w:r>
        <w:rPr>
          <w:rFonts w:ascii="Arial Narrow" w:hAnsi="Arial Narrow"/>
          <w:color w:val="000000"/>
          <w:spacing w:val="6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9"/>
        </w:rPr>
        <w:t>nazwę (firmę) i siedzibę oferenta,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2)   datę oferty,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3)   oferowaną wysokość ceny zakupu wyrażona liczbą oraz słownie.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691" w:hanging="33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4)    oświadczenie oferenta, że zapoznał się z warunkami przetargu i przyjmuje te warunki </w:t>
      </w:r>
      <w:r>
        <w:rPr>
          <w:rFonts w:ascii="Arial Narrow" w:hAnsi="Arial Narrow"/>
          <w:color w:val="000000"/>
          <w:spacing w:val="-9"/>
        </w:rPr>
        <w:t>bez zastrzeżeń,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5)   oświadczenie oferenta o zapoznaniu się ze stanem technicznym przedmiotu sprzedaży.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1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5.   Do oferty należy dołączyć kopię dowodu wpłaty wadium.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50" w:right="29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3"/>
        </w:rPr>
        <w:t xml:space="preserve">6.  Osoby fizyczne przystępujące do przetargu wraz z ofertą winny załączyć kopię dowodu </w:t>
      </w:r>
      <w:r>
        <w:rPr>
          <w:rFonts w:ascii="Arial Narrow" w:hAnsi="Arial Narrow"/>
          <w:color w:val="000000"/>
          <w:spacing w:val="-10"/>
        </w:rPr>
        <w:t>osobistego oraz zgodę na przetwarzanie danych osobowych.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50" w:right="14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4"/>
        </w:rPr>
        <w:t xml:space="preserve">7.   Osoby prowadzące działalność gospodarczą w ofercie zobowiązane są do podania NIP. </w:t>
      </w:r>
      <w:r>
        <w:rPr>
          <w:rFonts w:ascii="Arial Narrow" w:hAnsi="Arial Narrow"/>
          <w:color w:val="000000"/>
          <w:spacing w:val="-8"/>
        </w:rPr>
        <w:t xml:space="preserve">Podmioty prowadzące działalność gospodarczą podają numer KRS. W przypadku podpisania </w:t>
      </w:r>
      <w:r>
        <w:rPr>
          <w:rFonts w:ascii="Arial Narrow" w:hAnsi="Arial Narrow"/>
          <w:color w:val="000000"/>
          <w:spacing w:val="-9"/>
        </w:rPr>
        <w:t xml:space="preserve">oferty przez pełnomocnika, do </w:t>
      </w:r>
      <w:r>
        <w:rPr>
          <w:rFonts w:ascii="Arial Narrow" w:hAnsi="Arial Narrow"/>
          <w:iCs/>
          <w:color w:val="000000"/>
          <w:spacing w:val="-9"/>
        </w:rPr>
        <w:t>oferty</w:t>
      </w:r>
      <w:r>
        <w:rPr>
          <w:rFonts w:ascii="Arial Narrow" w:hAnsi="Arial Narrow"/>
          <w:i/>
          <w:iCs/>
          <w:color w:val="000000"/>
          <w:spacing w:val="-9"/>
        </w:rPr>
        <w:t xml:space="preserve"> </w:t>
      </w:r>
      <w:r>
        <w:rPr>
          <w:rFonts w:ascii="Arial Narrow" w:hAnsi="Arial Narrow"/>
          <w:color w:val="000000"/>
          <w:spacing w:val="-9"/>
        </w:rPr>
        <w:t>należy dołączyć dokument pełnomocnictwa.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46" w:right="43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7"/>
        </w:rPr>
        <w:lastRenderedPageBreak/>
        <w:t>8.   Ofertę wraz z wymaganymi dokumentami należy złożyć w terminie do dnia</w:t>
      </w:r>
      <w:r w:rsidR="00A54402">
        <w:rPr>
          <w:rFonts w:ascii="Arial Narrow" w:hAnsi="Arial Narrow"/>
          <w:color w:val="000000"/>
          <w:spacing w:val="-11"/>
        </w:rPr>
        <w:t xml:space="preserve"> do dnia 28.04.2014 godz.12</w:t>
      </w:r>
      <w:r w:rsidR="00A54402">
        <w:rPr>
          <w:rFonts w:ascii="Arial Narrow" w:hAnsi="Arial Narrow"/>
          <w:color w:val="000000"/>
          <w:spacing w:val="-11"/>
          <w:vertAlign w:val="superscript"/>
        </w:rPr>
        <w:t>3</w:t>
      </w:r>
      <w:r>
        <w:rPr>
          <w:rFonts w:ascii="Arial Narrow" w:hAnsi="Arial Narrow"/>
          <w:color w:val="000000"/>
          <w:spacing w:val="-11"/>
          <w:vertAlign w:val="superscript"/>
        </w:rPr>
        <w:t>0</w:t>
      </w:r>
      <w:r>
        <w:rPr>
          <w:rFonts w:ascii="Arial Narrow" w:hAnsi="Arial Narrow"/>
          <w:color w:val="000000"/>
          <w:spacing w:val="-7"/>
        </w:rPr>
        <w:t xml:space="preserve"> w zaklejonej kopercie z dopiskiem: </w:t>
      </w:r>
      <w:r>
        <w:rPr>
          <w:rFonts w:ascii="Arial Narrow" w:hAnsi="Arial Narrow"/>
          <w:color w:val="000000"/>
          <w:spacing w:val="-9"/>
        </w:rPr>
        <w:t>„Oferta na zakup pojazdu SKODA OCTAVIA".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>9.   Organizator przetargu odrzuci ofertę jeżeli: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0"/>
        </w:rPr>
        <w:t>1)   została złożona po wyznaczonym terminie lub przez osobę, która nie wniosła wadium;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682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</w:rPr>
        <w:t xml:space="preserve">2)   </w:t>
      </w:r>
      <w:r>
        <w:rPr>
          <w:rFonts w:ascii="Arial Narrow" w:hAnsi="Arial Narrow"/>
          <w:color w:val="000000"/>
          <w:spacing w:val="12"/>
        </w:rPr>
        <w:t>nie</w:t>
      </w:r>
      <w:r>
        <w:rPr>
          <w:rFonts w:ascii="Arial Narrow" w:hAnsi="Arial Narrow"/>
          <w:color w:val="000000"/>
        </w:rPr>
        <w:t xml:space="preserve"> zawiera danych, o których mowa w ust. 6, 8, </w:t>
      </w:r>
      <w:r>
        <w:rPr>
          <w:rFonts w:ascii="Arial Narrow" w:hAnsi="Arial Narrow"/>
          <w:color w:val="000000"/>
          <w:spacing w:val="14"/>
        </w:rPr>
        <w:t>lub</w:t>
      </w:r>
      <w:r>
        <w:rPr>
          <w:rFonts w:ascii="Arial Narrow" w:hAnsi="Arial Narrow"/>
          <w:color w:val="000000"/>
        </w:rPr>
        <w:t xml:space="preserve"> dane są niekompletne, </w:t>
      </w:r>
      <w:r>
        <w:rPr>
          <w:rFonts w:ascii="Arial Narrow" w:hAnsi="Arial Narrow"/>
          <w:color w:val="000000"/>
          <w:spacing w:val="-10"/>
        </w:rPr>
        <w:t xml:space="preserve">nieczytelne </w:t>
      </w:r>
      <w:r>
        <w:rPr>
          <w:rFonts w:ascii="Arial Narrow" w:hAnsi="Arial Narrow"/>
          <w:color w:val="000000"/>
          <w:spacing w:val="5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0"/>
        </w:rPr>
        <w:t>budzą inne wątpliwości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667" w:right="346" w:hanging="32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3)   została podpisana przez osobę nieuprawnioną do reprezentowania oferenta - zgodnie </w:t>
      </w:r>
      <w:r>
        <w:rPr>
          <w:rFonts w:ascii="Arial Narrow" w:hAnsi="Arial Narrow"/>
          <w:color w:val="000000"/>
          <w:spacing w:val="-10"/>
        </w:rPr>
        <w:t xml:space="preserve">z formą reprezentacji określoną w stosownym dokumencie lub z udzielonym </w:t>
      </w:r>
      <w:r>
        <w:rPr>
          <w:rFonts w:ascii="Arial Narrow" w:hAnsi="Arial Narrow"/>
          <w:color w:val="000000"/>
          <w:spacing w:val="-11"/>
        </w:rPr>
        <w:t>pełnomocnictwem,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1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10. O odrzuceniu oferty organizator przetargu zawiadomi niezwłocznie oferenta.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1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11. Organizator przetargu wybierze ofertę z najwyższą ceną.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26" w:right="53" w:hanging="32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2"/>
        </w:rPr>
        <w:t xml:space="preserve">12. W przypadku, gdy kilku oferentów zaoferowało tę samą cenę, Organizator przetargu </w:t>
      </w:r>
      <w:r>
        <w:rPr>
          <w:rFonts w:ascii="Arial Narrow" w:hAnsi="Arial Narrow"/>
          <w:color w:val="000000"/>
          <w:spacing w:val="-8"/>
        </w:rPr>
        <w:t xml:space="preserve">przeprowadzi aukcję z ich udziałem - w terminie i miejscu wyznaczonym przez Organizatora </w:t>
      </w:r>
      <w:r>
        <w:rPr>
          <w:rFonts w:ascii="Arial Narrow" w:hAnsi="Arial Narrow"/>
          <w:color w:val="000000"/>
          <w:spacing w:val="-13"/>
        </w:rPr>
        <w:t>przetargu.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8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13. Przetarg jest ważny bez względu na liczbę uczestników.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98" w:right="38" w:hanging="31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14. Warunkiem przystąpienia do przetargu jest wpłacenie wadium w wysok</w:t>
      </w:r>
      <w:r w:rsidR="008A25E1">
        <w:rPr>
          <w:rFonts w:ascii="Arial Narrow" w:hAnsi="Arial Narrow"/>
          <w:color w:val="000000"/>
          <w:spacing w:val="-9"/>
        </w:rPr>
        <w:t>ości 10% ceny wywoławczej tj. 70</w:t>
      </w:r>
      <w:r>
        <w:rPr>
          <w:rFonts w:ascii="Arial Narrow" w:hAnsi="Arial Narrow"/>
          <w:color w:val="000000"/>
          <w:spacing w:val="-9"/>
        </w:rPr>
        <w:t xml:space="preserve">0 zł (słownie </w:t>
      </w:r>
      <w:r>
        <w:rPr>
          <w:rFonts w:ascii="Arial Narrow" w:hAnsi="Arial Narrow"/>
          <w:color w:val="000000"/>
          <w:spacing w:val="-12"/>
        </w:rPr>
        <w:t xml:space="preserve">złotych: </w:t>
      </w:r>
      <w:r w:rsidR="008A25E1">
        <w:rPr>
          <w:rFonts w:ascii="Arial Narrow" w:hAnsi="Arial Narrow"/>
          <w:color w:val="000000"/>
          <w:spacing w:val="-12"/>
        </w:rPr>
        <w:t>siedemset</w:t>
      </w:r>
      <w:r>
        <w:rPr>
          <w:rFonts w:ascii="Arial Narrow" w:hAnsi="Arial Narrow"/>
          <w:color w:val="000000"/>
          <w:spacing w:val="-12"/>
        </w:rPr>
        <w:t xml:space="preserve"> złotych na konto bankowe numer: </w:t>
      </w:r>
      <w:r>
        <w:rPr>
          <w:rFonts w:ascii="Arial Narrow" w:hAnsi="Arial Narrow"/>
          <w:b/>
          <w:color w:val="000000"/>
          <w:spacing w:val="4"/>
        </w:rPr>
        <w:t>52 8980 0009 2023 0026 4415 0006</w:t>
      </w:r>
      <w:r>
        <w:rPr>
          <w:rFonts w:ascii="Arial Narrow" w:hAnsi="Arial Narrow"/>
          <w:color w:val="000000"/>
          <w:spacing w:val="1"/>
        </w:rPr>
        <w:t>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84" w:hanging="307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15. Wadium wpłacone przez uczestnika przetargu zwraca się niezwłocznie po odwołaniu </w:t>
      </w:r>
      <w:r>
        <w:rPr>
          <w:rFonts w:ascii="Arial Narrow" w:hAnsi="Arial Narrow"/>
          <w:color w:val="000000"/>
          <w:spacing w:val="9"/>
        </w:rPr>
        <w:t xml:space="preserve">lub </w:t>
      </w:r>
      <w:r>
        <w:rPr>
          <w:rFonts w:ascii="Arial Narrow" w:hAnsi="Arial Narrow"/>
          <w:color w:val="000000"/>
          <w:spacing w:val="-6"/>
        </w:rPr>
        <w:t xml:space="preserve">zamknięciu przetargu, </w:t>
      </w:r>
      <w:r>
        <w:rPr>
          <w:rFonts w:ascii="Arial Narrow" w:hAnsi="Arial Narrow"/>
          <w:color w:val="000000"/>
          <w:spacing w:val="6"/>
        </w:rPr>
        <w:t>nie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6"/>
        </w:rPr>
        <w:t xml:space="preserve">później jednak niż przed upływem 3 dni od </w:t>
      </w:r>
      <w:r>
        <w:rPr>
          <w:rFonts w:ascii="Arial Narrow" w:hAnsi="Arial Narrow"/>
          <w:color w:val="000000"/>
          <w:spacing w:val="9"/>
        </w:rPr>
        <w:t>dnia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6"/>
        </w:rPr>
        <w:t xml:space="preserve">odwołania </w:t>
      </w:r>
      <w:r>
        <w:rPr>
          <w:rFonts w:ascii="Arial Narrow" w:hAnsi="Arial Narrow"/>
          <w:color w:val="000000"/>
          <w:spacing w:val="16"/>
        </w:rPr>
        <w:t xml:space="preserve">lub </w:t>
      </w:r>
      <w:r>
        <w:rPr>
          <w:rFonts w:ascii="Arial Narrow" w:hAnsi="Arial Narrow"/>
          <w:color w:val="000000"/>
          <w:spacing w:val="-6"/>
        </w:rPr>
        <w:t xml:space="preserve">zamknięcia przetargu, za wyjątkiem uczestnika, który przetarg wygrał. Uczestnikowi </w:t>
      </w:r>
      <w:r>
        <w:rPr>
          <w:rFonts w:ascii="Arial Narrow" w:hAnsi="Arial Narrow"/>
          <w:color w:val="000000"/>
          <w:spacing w:val="-9"/>
        </w:rPr>
        <w:t>wygrywającemu przetarg wadium zalicza się na poczet ceny nabycia pojazdu.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98" w:right="38" w:hanging="31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16</w:t>
      </w:r>
      <w:r w:rsidR="008A25E1">
        <w:rPr>
          <w:rFonts w:ascii="Arial Narrow" w:hAnsi="Arial Narrow"/>
          <w:color w:val="000000"/>
          <w:spacing w:val="-9"/>
        </w:rPr>
        <w:t>. Osoba, która wygrała przetarg</w:t>
      </w:r>
      <w:r>
        <w:rPr>
          <w:rFonts w:ascii="Arial Narrow" w:hAnsi="Arial Narrow"/>
          <w:color w:val="000000"/>
          <w:spacing w:val="-9"/>
        </w:rPr>
        <w:t xml:space="preserve"> jest zobowiązana w terminie 7 dni od dnia zamknięcia </w:t>
      </w:r>
      <w:r>
        <w:rPr>
          <w:rFonts w:ascii="Arial Narrow" w:hAnsi="Arial Narrow"/>
          <w:color w:val="000000"/>
          <w:spacing w:val="-4"/>
        </w:rPr>
        <w:t xml:space="preserve">przetargu dokonać wpłaty ceny ustalonej w przetargu, pomniejszonej o wpłacone </w:t>
      </w:r>
      <w:r>
        <w:rPr>
          <w:rFonts w:ascii="Arial Narrow" w:hAnsi="Arial Narrow"/>
          <w:color w:val="000000"/>
          <w:spacing w:val="-5"/>
        </w:rPr>
        <w:t xml:space="preserve">wadium, na konto bankowe Gminy Wieluń numer: </w:t>
      </w:r>
      <w:r>
        <w:rPr>
          <w:rFonts w:ascii="Arial Narrow" w:hAnsi="Arial Narrow"/>
          <w:b/>
          <w:color w:val="000000"/>
          <w:spacing w:val="4"/>
        </w:rPr>
        <w:t>52 8980 0009 2023 0026 4415 0006</w:t>
      </w:r>
      <w:r>
        <w:rPr>
          <w:rFonts w:ascii="Arial Narrow" w:hAnsi="Arial Narrow"/>
          <w:color w:val="000000"/>
          <w:spacing w:val="1"/>
        </w:rPr>
        <w:t>.</w:t>
      </w:r>
      <w:r>
        <w:rPr>
          <w:rFonts w:ascii="Arial Narrow" w:hAnsi="Arial Narrow"/>
          <w:color w:val="000000"/>
          <w:spacing w:val="-10"/>
        </w:rPr>
        <w:t>Datą uiszczenia wpłaty jest data uznania rachunku bankowego Gminy.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65" w:right="29" w:hanging="3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4"/>
        </w:rPr>
        <w:t xml:space="preserve">17. Organizator przetargu zastrzega prawo własności pojazdu do chwili uiszczenia wpłaty. </w:t>
      </w:r>
      <w:r>
        <w:rPr>
          <w:rFonts w:ascii="Arial Narrow" w:hAnsi="Arial Narrow"/>
          <w:color w:val="000000"/>
          <w:spacing w:val="-3"/>
        </w:rPr>
        <w:t xml:space="preserve">Wydanie pojazdu nabywcy nastąpi niezwłocznie po uiszczeniu pozostałej wpłaty na podstawie </w:t>
      </w:r>
      <w:r>
        <w:rPr>
          <w:rFonts w:ascii="Arial Narrow" w:hAnsi="Arial Narrow"/>
          <w:color w:val="000000"/>
          <w:spacing w:val="-9"/>
        </w:rPr>
        <w:t>protokołu zdawczo-odbiorczego.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53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18. Sprzedający nie ponosi odpowiedzialności z tytułu rękojmi za wady fizyczne pojazdu.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60" w:right="38" w:hanging="31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6"/>
        </w:rPr>
        <w:t xml:space="preserve">19. Jeżeli osoba, która wygrała przetarg , nie dokona wymaganej wpłaty w określonym </w:t>
      </w:r>
      <w:r>
        <w:rPr>
          <w:rFonts w:ascii="Arial Narrow" w:hAnsi="Arial Narrow"/>
          <w:color w:val="000000"/>
          <w:spacing w:val="-8"/>
        </w:rPr>
        <w:t xml:space="preserve">terminie </w:t>
      </w:r>
      <w:r>
        <w:rPr>
          <w:rFonts w:ascii="Arial Narrow" w:hAnsi="Arial Narrow"/>
          <w:color w:val="000000"/>
          <w:spacing w:val="9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8"/>
        </w:rPr>
        <w:t xml:space="preserve">nie stawi się do zawarcia umowy sprzedaży w terminie i miejscu wyznaczonym </w:t>
      </w:r>
      <w:r>
        <w:rPr>
          <w:rFonts w:ascii="Arial Narrow" w:hAnsi="Arial Narrow"/>
          <w:color w:val="000000"/>
          <w:spacing w:val="-5"/>
        </w:rPr>
        <w:t xml:space="preserve">przez sprzedającego, wówczas Organizator przetargu odstąpi od zawarcia umowy, a </w:t>
      </w:r>
      <w:r>
        <w:rPr>
          <w:rFonts w:ascii="Arial Narrow" w:hAnsi="Arial Narrow"/>
          <w:color w:val="000000"/>
          <w:spacing w:val="-11"/>
        </w:rPr>
        <w:t xml:space="preserve">wpłacone wadium </w:t>
      </w:r>
      <w:r>
        <w:rPr>
          <w:rFonts w:ascii="Arial Narrow" w:hAnsi="Arial Narrow"/>
          <w:color w:val="000000"/>
          <w:spacing w:val="3"/>
        </w:rPr>
        <w:t>nie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1"/>
        </w:rPr>
        <w:t>podlega zwrotowi.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50" w:right="34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7"/>
        </w:rPr>
        <w:t xml:space="preserve">20. W przypadku nie przystąpienia do zawarcia umowy sprzedaży przez oferenta, którego oferta </w:t>
      </w:r>
      <w:r>
        <w:rPr>
          <w:rFonts w:ascii="Arial Narrow" w:hAnsi="Arial Narrow"/>
          <w:color w:val="000000"/>
          <w:spacing w:val="-4"/>
        </w:rPr>
        <w:t xml:space="preserve">została uznana za najkorzystniejszą Organizator przetargu może, według swego wyboru, </w:t>
      </w:r>
      <w:r>
        <w:rPr>
          <w:rFonts w:ascii="Arial Narrow" w:hAnsi="Arial Narrow"/>
          <w:color w:val="000000"/>
          <w:spacing w:val="-7"/>
        </w:rPr>
        <w:t xml:space="preserve">unieważnić przetarg </w:t>
      </w:r>
      <w:r>
        <w:rPr>
          <w:rFonts w:ascii="Arial Narrow" w:hAnsi="Arial Narrow"/>
          <w:color w:val="000000"/>
          <w:spacing w:val="7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7"/>
        </w:rPr>
        <w:t xml:space="preserve">zawrzeć umowę z następnym w kolejności oferentem, </w:t>
      </w:r>
      <w:r>
        <w:rPr>
          <w:rFonts w:ascii="Arial Narrow" w:hAnsi="Arial Narrow"/>
          <w:color w:val="000000"/>
          <w:spacing w:val="-8"/>
        </w:rPr>
        <w:t>tj. z tym, którego oferta jest druga pod względem wysokości oferowanej ceny.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right="48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lastRenderedPageBreak/>
        <w:t xml:space="preserve">21. Organizator przetargu zastrzega sobie prawo zmiany ogłoszenia oraz warunków przetargu, </w:t>
      </w:r>
      <w:r>
        <w:rPr>
          <w:rFonts w:ascii="Arial Narrow" w:hAnsi="Arial Narrow"/>
          <w:color w:val="000000"/>
          <w:spacing w:val="-9"/>
        </w:rPr>
        <w:t>a także odwołania lub unieważnienia przetargu bez podania przyczyn.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55" w:right="38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2"/>
        </w:rPr>
        <w:t xml:space="preserve">22. Organizator przetargu niezwłocznie zawiadomi na piśmie uczestników przetargu o jego </w:t>
      </w:r>
      <w:r>
        <w:rPr>
          <w:rFonts w:ascii="Arial Narrow" w:hAnsi="Arial Narrow"/>
          <w:color w:val="000000"/>
          <w:spacing w:val="-18"/>
        </w:rPr>
        <w:t>wyniku.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55" w:right="43" w:hanging="34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23. Oferenci mogą. zapoznać się ze stanem technicznym pojazdu, w miejscu i terminie </w:t>
      </w:r>
      <w:r>
        <w:rPr>
          <w:rFonts w:ascii="Arial Narrow" w:hAnsi="Arial Narrow"/>
          <w:color w:val="000000"/>
          <w:spacing w:val="-4"/>
        </w:rPr>
        <w:t xml:space="preserve">uzgodnionym wcześniej z. osobą upoważnioną- st. inspektor Wiesław Macurek telefon kontaktowy: </w:t>
      </w:r>
      <w:r>
        <w:rPr>
          <w:rFonts w:ascii="Arial Narrow" w:hAnsi="Arial Narrow"/>
          <w:color w:val="000000"/>
          <w:spacing w:val="-9"/>
        </w:rPr>
        <w:t>43 886 0212. Miejsce garażowania pojazdu– Wieluń.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46" w:hanging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 xml:space="preserve">24. Informacje o przetargu można uzyskać w siedzibie Urzędu Miejskiego w Wieluniu Straż Miejska  </w:t>
      </w:r>
      <w:r>
        <w:rPr>
          <w:rFonts w:ascii="Arial Narrow" w:hAnsi="Arial Narrow"/>
          <w:color w:val="000000"/>
          <w:spacing w:val="4"/>
        </w:rPr>
        <w:t xml:space="preserve">lub </w:t>
      </w:r>
      <w:r>
        <w:rPr>
          <w:rFonts w:ascii="Arial Narrow" w:hAnsi="Arial Narrow"/>
          <w:color w:val="000000"/>
          <w:spacing w:val="-8"/>
        </w:rPr>
        <w:t xml:space="preserve">telefonicznie pod numerem 43 886 0212 u st. inspektora </w:t>
      </w:r>
      <w:proofErr w:type="spellStart"/>
      <w:r>
        <w:rPr>
          <w:rFonts w:ascii="Arial Narrow" w:hAnsi="Arial Narrow"/>
          <w:color w:val="000000"/>
          <w:spacing w:val="-8"/>
        </w:rPr>
        <w:t>Wiiesław</w:t>
      </w:r>
      <w:proofErr w:type="spellEnd"/>
      <w:r>
        <w:rPr>
          <w:rFonts w:ascii="Arial Narrow" w:hAnsi="Arial Narrow"/>
          <w:color w:val="000000"/>
          <w:spacing w:val="-8"/>
        </w:rPr>
        <w:t xml:space="preserve"> Macurek.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jc w:val="both"/>
        <w:rPr>
          <w:rFonts w:ascii="Arial Narrow" w:hAnsi="Arial Narrow" w:cs="Arial"/>
        </w:rPr>
      </w:pPr>
    </w:p>
    <w:p w:rsidR="00BE00AD" w:rsidRDefault="00BE00AD" w:rsidP="00BE00AD">
      <w:pPr>
        <w:autoSpaceDE w:val="0"/>
        <w:autoSpaceDN w:val="0"/>
        <w:adjustRightInd w:val="0"/>
        <w:spacing w:before="557" w:line="360" w:lineRule="auto"/>
        <w:ind w:left="5515" w:right="821"/>
        <w:jc w:val="both"/>
        <w:rPr>
          <w:rFonts w:ascii="Arial Narrow" w:hAnsi="Arial Narrow" w:cs="Arial"/>
        </w:rPr>
      </w:pPr>
    </w:p>
    <w:p w:rsidR="00BE00AD" w:rsidRDefault="00BE00AD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8A25E1" w:rsidRDefault="008A25E1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8A25E1" w:rsidRDefault="008A25E1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8A25E1" w:rsidRDefault="008A25E1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8A25E1" w:rsidRDefault="008A25E1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8A25E1" w:rsidRDefault="008A25E1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  <w:sz w:val="20"/>
          <w:szCs w:val="20"/>
        </w:rPr>
      </w:pPr>
    </w:p>
    <w:p w:rsidR="00BE00AD" w:rsidRDefault="00BE00AD" w:rsidP="00BE00AD">
      <w:pPr>
        <w:autoSpaceDE w:val="0"/>
        <w:autoSpaceDN w:val="0"/>
        <w:adjustRightInd w:val="0"/>
        <w:spacing w:before="557"/>
        <w:ind w:left="5515" w:right="821"/>
        <w:rPr>
          <w:rFonts w:ascii="Arial" w:hAnsi="Arial" w:cs="Arial"/>
        </w:rPr>
      </w:pPr>
    </w:p>
    <w:p w:rsidR="008A25E1" w:rsidRDefault="00BE00AD" w:rsidP="008A25E1">
      <w:pPr>
        <w:shd w:val="clear" w:color="auto" w:fill="FFFFFF"/>
        <w:tabs>
          <w:tab w:val="left" w:pos="3686"/>
        </w:tabs>
        <w:autoSpaceDE w:val="0"/>
        <w:autoSpaceDN w:val="0"/>
        <w:adjustRightInd w:val="0"/>
        <w:spacing w:line="202" w:lineRule="exact"/>
        <w:ind w:right="346"/>
        <w:jc w:val="right"/>
        <w:rPr>
          <w:rFonts w:ascii="Arial Narrow" w:hAnsi="Arial Narrow"/>
          <w:color w:val="000000"/>
          <w:spacing w:val="-3"/>
          <w:sz w:val="18"/>
          <w:szCs w:val="18"/>
        </w:rPr>
      </w:pPr>
      <w:r>
        <w:rPr>
          <w:rFonts w:ascii="Arial Narrow" w:hAnsi="Arial Narrow"/>
          <w:color w:val="000000"/>
          <w:spacing w:val="-1"/>
          <w:sz w:val="18"/>
          <w:szCs w:val="18"/>
        </w:rPr>
        <w:t xml:space="preserve">                                                                                </w:t>
      </w:r>
      <w:r w:rsidR="008A25E1">
        <w:rPr>
          <w:rFonts w:ascii="Arial Narrow" w:hAnsi="Arial Narrow"/>
          <w:color w:val="000000"/>
          <w:spacing w:val="-1"/>
          <w:sz w:val="18"/>
          <w:szCs w:val="18"/>
        </w:rPr>
        <w:tab/>
      </w:r>
      <w:r w:rsidR="008A25E1">
        <w:rPr>
          <w:rFonts w:ascii="Arial Narrow" w:hAnsi="Arial Narrow"/>
          <w:color w:val="000000"/>
          <w:spacing w:val="-1"/>
          <w:sz w:val="18"/>
          <w:szCs w:val="18"/>
        </w:rPr>
        <w:tab/>
      </w:r>
      <w:r>
        <w:rPr>
          <w:rFonts w:ascii="Arial Narrow" w:hAnsi="Arial Narrow"/>
          <w:color w:val="000000"/>
          <w:spacing w:val="-1"/>
          <w:sz w:val="18"/>
          <w:szCs w:val="18"/>
        </w:rPr>
        <w:t xml:space="preserve">                               Załącznik </w:t>
      </w:r>
      <w:r>
        <w:rPr>
          <w:rFonts w:ascii="Arial Narrow" w:hAnsi="Arial Narrow"/>
          <w:b/>
          <w:bCs/>
          <w:color w:val="000000"/>
          <w:spacing w:val="-1"/>
          <w:sz w:val="18"/>
          <w:szCs w:val="18"/>
        </w:rPr>
        <w:t xml:space="preserve">nr </w:t>
      </w:r>
      <w:r>
        <w:rPr>
          <w:rFonts w:ascii="Arial Narrow" w:hAnsi="Arial Narrow"/>
          <w:color w:val="000000"/>
          <w:spacing w:val="-1"/>
          <w:sz w:val="18"/>
          <w:szCs w:val="18"/>
        </w:rPr>
        <w:t xml:space="preserve">2 </w:t>
      </w:r>
      <w:r w:rsidR="008A25E1">
        <w:rPr>
          <w:rFonts w:ascii="Arial Narrow" w:hAnsi="Arial Narrow"/>
          <w:color w:val="000000"/>
          <w:spacing w:val="-3"/>
          <w:sz w:val="18"/>
          <w:szCs w:val="18"/>
        </w:rPr>
        <w:t>do Zarządzenie nr 754</w:t>
      </w:r>
      <w:r>
        <w:rPr>
          <w:rFonts w:ascii="Arial Narrow" w:hAnsi="Arial Narrow"/>
          <w:b/>
          <w:bCs/>
          <w:color w:val="000000"/>
          <w:spacing w:val="-3"/>
          <w:sz w:val="18"/>
          <w:szCs w:val="18"/>
        </w:rPr>
        <w:t xml:space="preserve">  </w:t>
      </w:r>
      <w:r>
        <w:rPr>
          <w:rFonts w:ascii="Arial Narrow" w:hAnsi="Arial Narrow"/>
          <w:color w:val="000000"/>
          <w:spacing w:val="-3"/>
          <w:sz w:val="18"/>
          <w:szCs w:val="18"/>
        </w:rPr>
        <w:t xml:space="preserve">/2014 </w:t>
      </w:r>
    </w:p>
    <w:p w:rsidR="008A25E1" w:rsidRPr="008A25E1" w:rsidRDefault="008A25E1" w:rsidP="008A25E1">
      <w:pPr>
        <w:shd w:val="clear" w:color="auto" w:fill="FFFFFF"/>
        <w:tabs>
          <w:tab w:val="left" w:pos="3686"/>
        </w:tabs>
        <w:autoSpaceDE w:val="0"/>
        <w:autoSpaceDN w:val="0"/>
        <w:adjustRightInd w:val="0"/>
        <w:spacing w:line="202" w:lineRule="exact"/>
        <w:ind w:left="4956" w:right="346" w:firstLine="708"/>
        <w:jc w:val="right"/>
        <w:rPr>
          <w:rFonts w:ascii="Arial Narrow" w:hAnsi="Arial Narrow"/>
          <w:color w:val="000000"/>
          <w:spacing w:val="-6"/>
          <w:sz w:val="18"/>
          <w:szCs w:val="18"/>
        </w:rPr>
      </w:pPr>
      <w:r>
        <w:rPr>
          <w:rFonts w:ascii="Arial Narrow" w:hAnsi="Arial Narrow"/>
          <w:color w:val="000000"/>
          <w:spacing w:val="-6"/>
          <w:sz w:val="18"/>
          <w:szCs w:val="18"/>
        </w:rPr>
        <w:t xml:space="preserve">Burmistrza Wielunia </w:t>
      </w:r>
      <w:r w:rsidR="003E119E">
        <w:rPr>
          <w:rFonts w:ascii="Arial Narrow" w:hAnsi="Arial Narrow"/>
          <w:color w:val="000000"/>
          <w:spacing w:val="-2"/>
          <w:sz w:val="18"/>
          <w:szCs w:val="18"/>
        </w:rPr>
        <w:t xml:space="preserve"> z dnia  14.04</w:t>
      </w:r>
      <w:bookmarkStart w:id="0" w:name="_GoBack"/>
      <w:bookmarkEnd w:id="0"/>
      <w:r w:rsidR="00BE00AD">
        <w:rPr>
          <w:rFonts w:ascii="Arial Narrow" w:hAnsi="Arial Narrow"/>
          <w:color w:val="000000"/>
          <w:spacing w:val="-2"/>
          <w:sz w:val="18"/>
          <w:szCs w:val="18"/>
        </w:rPr>
        <w:t>.  2014 r.</w:t>
      </w:r>
    </w:p>
    <w:p w:rsidR="00BE00AD" w:rsidRDefault="00BE00AD" w:rsidP="008A25E1">
      <w:pPr>
        <w:shd w:val="clear" w:color="auto" w:fill="FFFFFF"/>
        <w:tabs>
          <w:tab w:val="left" w:pos="3686"/>
        </w:tabs>
        <w:autoSpaceDE w:val="0"/>
        <w:autoSpaceDN w:val="0"/>
        <w:adjustRightInd w:val="0"/>
        <w:spacing w:before="269" w:line="264" w:lineRule="exact"/>
        <w:ind w:right="226"/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  <w:bCs/>
          <w:color w:val="000000"/>
          <w:spacing w:val="-9"/>
        </w:rPr>
        <w:t>ZASADY PRZEPROWADZENIA PUBLICZNEGO PRZETARGU</w:t>
      </w:r>
    </w:p>
    <w:p w:rsidR="00BE00AD" w:rsidRDefault="00BE00AD" w:rsidP="008A25E1">
      <w:pPr>
        <w:shd w:val="clear" w:color="auto" w:fill="FFFFFF"/>
        <w:autoSpaceDE w:val="0"/>
        <w:autoSpaceDN w:val="0"/>
        <w:adjustRightInd w:val="0"/>
        <w:spacing w:before="5" w:line="264" w:lineRule="exact"/>
        <w:ind w:right="245"/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  <w:bCs/>
          <w:color w:val="000000"/>
          <w:spacing w:val="-17"/>
        </w:rPr>
        <w:t xml:space="preserve">NIEOGRANICZONEGO W FORMIE </w:t>
      </w:r>
      <w:r>
        <w:rPr>
          <w:rFonts w:ascii="Arial Narrow" w:hAnsi="Arial Narrow"/>
          <w:b/>
          <w:color w:val="000000"/>
          <w:spacing w:val="-17"/>
        </w:rPr>
        <w:t>PISEMNEJ NA ZBYCIE</w:t>
      </w:r>
    </w:p>
    <w:p w:rsidR="00BE00AD" w:rsidRDefault="00BE00AD" w:rsidP="008A25E1">
      <w:pPr>
        <w:shd w:val="clear" w:color="auto" w:fill="FFFFFF"/>
        <w:autoSpaceDE w:val="0"/>
        <w:autoSpaceDN w:val="0"/>
        <w:adjustRightInd w:val="0"/>
        <w:spacing w:line="264" w:lineRule="exact"/>
        <w:ind w:right="245"/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  <w:bCs/>
          <w:color w:val="000000"/>
          <w:spacing w:val="-8"/>
        </w:rPr>
        <w:t>POJAZDU SKODA OCTAVIA EWI X585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259" w:line="360" w:lineRule="auto"/>
        <w:ind w:left="67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>1.   Przetarg składa się z części jawnej i niejawnej.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29"/>
        <w:jc w:val="both"/>
        <w:rPr>
          <w:rFonts w:ascii="Arial Narrow" w:hAnsi="Arial Narrow" w:cs="Arial"/>
        </w:rPr>
      </w:pPr>
      <w:r>
        <w:rPr>
          <w:rFonts w:ascii="Arial Narrow" w:hAnsi="Arial Narrow"/>
          <w:i/>
          <w:iCs/>
          <w:color w:val="000000"/>
          <w:spacing w:val="-13"/>
        </w:rPr>
        <w:t xml:space="preserve">2.   </w:t>
      </w:r>
      <w:r>
        <w:rPr>
          <w:rFonts w:ascii="Arial Narrow" w:hAnsi="Arial Narrow"/>
          <w:color w:val="000000"/>
          <w:spacing w:val="-13"/>
        </w:rPr>
        <w:t>Część jawna przetargu odbywa się w obecności oferentów.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29"/>
        <w:jc w:val="both"/>
        <w:rPr>
          <w:rFonts w:ascii="Arial Narrow" w:hAnsi="Arial Narrow" w:cs="Arial"/>
        </w:rPr>
      </w:pPr>
      <w:r>
        <w:rPr>
          <w:rFonts w:ascii="Arial Narrow" w:hAnsi="Arial Narrow"/>
          <w:i/>
          <w:iCs/>
          <w:color w:val="000000"/>
          <w:spacing w:val="-13"/>
        </w:rPr>
        <w:t xml:space="preserve">3.   </w:t>
      </w:r>
      <w:r>
        <w:rPr>
          <w:rFonts w:ascii="Arial Narrow" w:hAnsi="Arial Narrow"/>
          <w:color w:val="000000"/>
          <w:spacing w:val="-13"/>
        </w:rPr>
        <w:t>W części jawnej komisja przetargowa: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403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1)   ustala liczbę otrzymanych ofert oraz sprawdza, czy wadia zostały wpłacone,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>2)   otwiera koperty z ofertami i kwalifikuje je do części niejawnej przetargu.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7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3)   przyjmuje wyjaśnienia </w:t>
      </w:r>
      <w:r>
        <w:rPr>
          <w:rFonts w:ascii="Arial Narrow" w:hAnsi="Arial Narrow"/>
          <w:color w:val="000000"/>
          <w:spacing w:val="3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4"/>
        </w:rPr>
        <w:t>oświadczenia zgłoszone przez oferentów,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2"/>
        </w:rPr>
        <w:t>4)   zawiadamia oferentów o terminie i miejscu części niejawnej przetargu,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74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5)   zawiadamia oferentów o przewidywanym terminie zamknięcia przetargu.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1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4.   Komisja przetargowa odmawia zakwalifikowania ofert do części niejawnej przetargu, jeżeli: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8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5"/>
        </w:rPr>
        <w:t>1) nie odpowiadają</w:t>
      </w:r>
      <w:r w:rsidRPr="00BE00AD">
        <w:rPr>
          <w:rFonts w:ascii="Arial Narrow" w:hAnsi="Arial Narrow"/>
          <w:color w:val="000000"/>
          <w:spacing w:val="-15"/>
        </w:rPr>
        <w:t xml:space="preserve"> warunkom przetargu,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6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>2) zostały złożone po wyznaczonym terminie,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562" w:right="346" w:hanging="2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 xml:space="preserve">3) nie zawierają danych i dokumentów określonych w pkt od 6 do 9 załącznika nr l do </w:t>
      </w:r>
      <w:r>
        <w:rPr>
          <w:rFonts w:ascii="Arial Narrow" w:hAnsi="Arial Narrow"/>
          <w:color w:val="000000"/>
          <w:spacing w:val="-15"/>
        </w:rPr>
        <w:t>zarządzenia 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1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5.   W części niejawnej przetargu komisja przetargowa: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562" w:hanging="18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1) dokonuje szczegółowej analizy ofert i wybiera najkorzystniejszą z nich </w:t>
      </w:r>
      <w:r>
        <w:rPr>
          <w:rFonts w:ascii="Arial Narrow" w:hAnsi="Arial Narrow"/>
          <w:color w:val="000000"/>
          <w:spacing w:val="3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4"/>
        </w:rPr>
        <w:t xml:space="preserve">stwierdza, że </w:t>
      </w:r>
      <w:r>
        <w:rPr>
          <w:rFonts w:ascii="Arial Narrow" w:hAnsi="Arial Narrow"/>
          <w:color w:val="000000"/>
          <w:spacing w:val="-13"/>
        </w:rPr>
        <w:t>nie wybrano żadnej ze złożonych ofert,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50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2) sporządza protokół z przetargu,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6.   Przy wyborze oferty komisja przetargowa kieruje się zaoferowaną ceną.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26" w:right="53" w:hanging="32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 xml:space="preserve">7. W  przypadku złożenia równorzędnych ofert Organizator </w:t>
      </w:r>
      <w:r>
        <w:rPr>
          <w:rFonts w:ascii="Arial Narrow" w:hAnsi="Arial Narrow"/>
          <w:color w:val="000000"/>
          <w:spacing w:val="-2"/>
        </w:rPr>
        <w:t xml:space="preserve">przetargu </w:t>
      </w:r>
      <w:r>
        <w:rPr>
          <w:rFonts w:ascii="Arial Narrow" w:hAnsi="Arial Narrow"/>
          <w:color w:val="000000"/>
          <w:spacing w:val="-8"/>
        </w:rPr>
        <w:t xml:space="preserve">przeprowadzi aukcję z ich udziałem - w terminie i miejscu wyznaczonym przez Organizatora </w:t>
      </w:r>
      <w:r>
        <w:rPr>
          <w:rFonts w:ascii="Arial Narrow" w:hAnsi="Arial Narrow"/>
          <w:color w:val="000000"/>
          <w:spacing w:val="-13"/>
        </w:rPr>
        <w:t>przetargu.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350" w:right="5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8"/>
        </w:rPr>
        <w:t xml:space="preserve">8.   Komisja przetargowa zawiadamia oferentów, o których mowa w ust. 7, o </w:t>
      </w:r>
      <w:r>
        <w:rPr>
          <w:rFonts w:ascii="Arial Narrow" w:hAnsi="Arial Narrow"/>
          <w:color w:val="000000"/>
          <w:spacing w:val="7"/>
        </w:rPr>
        <w:t xml:space="preserve">terminie </w:t>
      </w:r>
      <w:r>
        <w:rPr>
          <w:rFonts w:ascii="Arial Narrow" w:hAnsi="Arial Narrow"/>
          <w:color w:val="000000"/>
          <w:spacing w:val="-15"/>
        </w:rPr>
        <w:t>dodatkowego przetargu.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41" w:right="5" w:hanging="341"/>
        <w:jc w:val="both"/>
        <w:rPr>
          <w:rFonts w:ascii="Arial Narrow" w:hAnsi="Arial Narrow"/>
          <w:color w:val="000000"/>
          <w:spacing w:val="-11"/>
        </w:rPr>
      </w:pPr>
      <w:r>
        <w:rPr>
          <w:rFonts w:ascii="Arial Narrow" w:hAnsi="Arial Narrow"/>
          <w:color w:val="000000"/>
          <w:spacing w:val="-12"/>
        </w:rPr>
        <w:t xml:space="preserve">9.    W trakcie przetargu ustnego ograniczonego oferenci zgłaszają ustnie kolejne postąpienia ceny </w:t>
      </w:r>
      <w:r>
        <w:rPr>
          <w:rFonts w:ascii="Arial Narrow" w:hAnsi="Arial Narrow"/>
          <w:color w:val="000000"/>
          <w:spacing w:val="-11"/>
        </w:rPr>
        <w:t>powyżej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41" w:right="5" w:hanging="341"/>
        <w:jc w:val="both"/>
        <w:rPr>
          <w:rFonts w:ascii="Arial Narrow" w:hAnsi="Arial Narrow"/>
          <w:color w:val="000000"/>
          <w:spacing w:val="-13"/>
        </w:rPr>
      </w:pPr>
      <w:r>
        <w:rPr>
          <w:rFonts w:ascii="Arial Narrow" w:hAnsi="Arial Narrow"/>
          <w:color w:val="000000"/>
          <w:spacing w:val="-11"/>
        </w:rPr>
        <w:t xml:space="preserve">najwyższej ceny zamieszczonej w równorzędnych ofertach dopóki, mimo </w:t>
      </w:r>
      <w:r>
        <w:rPr>
          <w:rFonts w:ascii="Arial Narrow" w:hAnsi="Arial Narrow"/>
          <w:color w:val="000000"/>
          <w:spacing w:val="-13"/>
        </w:rPr>
        <w:t xml:space="preserve">trzykrotnego wywołania, nie ma 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41" w:right="5" w:hanging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dalszych postąpień.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19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10.   Do przetargu ustnego stosuje się odpowiednio poniższe przepisy: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69" w:right="69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1) przewodniczący komisji przetargowej otwiera przetarg, przekazując uczestnikom </w:t>
      </w:r>
      <w:r>
        <w:rPr>
          <w:rFonts w:ascii="Arial Narrow" w:hAnsi="Arial Narrow"/>
          <w:color w:val="000000"/>
          <w:spacing w:val="-13"/>
        </w:rPr>
        <w:t>następujące informacje: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3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 xml:space="preserve">a) imiona i nazwiska osób </w:t>
      </w:r>
      <w:r>
        <w:rPr>
          <w:rFonts w:ascii="Arial Narrow" w:hAnsi="Arial Narrow"/>
          <w:color w:val="000000"/>
          <w:spacing w:val="2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3"/>
        </w:rPr>
        <w:t>nazwy firm, które złożyły oferty równorzędne,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41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b) cenę wywoławczą- powyżej najwyższej ceny zamieszczonej w równorzędnych ofertach;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538" w:hanging="2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 xml:space="preserve">2) przewodniczący komisji przetargowej informuje wszystkich uczestników przetargu, że po </w:t>
      </w:r>
      <w:r w:rsidR="008A25E1">
        <w:rPr>
          <w:rFonts w:ascii="Arial Narrow" w:hAnsi="Arial Narrow"/>
          <w:color w:val="000000"/>
          <w:spacing w:val="-9"/>
        </w:rPr>
        <w:t xml:space="preserve">trzecim wywołaniu       najwyższej zaoferowanej ceny dalsze postąpienia </w:t>
      </w:r>
      <w:r>
        <w:rPr>
          <w:rFonts w:ascii="Arial Narrow" w:hAnsi="Arial Narrow"/>
          <w:color w:val="000000"/>
          <w:spacing w:val="-13"/>
        </w:rPr>
        <w:t>nie zostaną przyjęte;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533" w:hanging="20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lastRenderedPageBreak/>
        <w:t xml:space="preserve">3) uczestnicy przetargu zgłaszają ustnie kolejne postąpienia ceny dopóki, mimo trzykrotnego </w:t>
      </w:r>
      <w:r>
        <w:rPr>
          <w:rFonts w:ascii="Arial Narrow" w:hAnsi="Arial Narrow"/>
          <w:color w:val="000000"/>
          <w:spacing w:val="-14"/>
        </w:rPr>
        <w:t xml:space="preserve">wywołania, </w:t>
      </w:r>
      <w:r>
        <w:rPr>
          <w:rFonts w:ascii="Arial Narrow" w:hAnsi="Arial Narrow"/>
          <w:color w:val="000000"/>
          <w:spacing w:val="-4"/>
        </w:rPr>
        <w:t xml:space="preserve">nie </w:t>
      </w:r>
      <w:r>
        <w:rPr>
          <w:rFonts w:ascii="Arial Narrow" w:hAnsi="Arial Narrow"/>
          <w:color w:val="000000"/>
          <w:spacing w:val="-14"/>
        </w:rPr>
        <w:t>ma dalszych postąpień;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2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4) postąpienie </w:t>
      </w:r>
      <w:r>
        <w:rPr>
          <w:rFonts w:ascii="Arial Narrow" w:hAnsi="Arial Narrow"/>
          <w:color w:val="000000"/>
          <w:spacing w:val="-2"/>
        </w:rPr>
        <w:t xml:space="preserve">nie </w:t>
      </w:r>
      <w:r>
        <w:rPr>
          <w:rFonts w:ascii="Arial Narrow" w:hAnsi="Arial Narrow"/>
          <w:color w:val="000000"/>
          <w:spacing w:val="-14"/>
        </w:rPr>
        <w:t>może wynosić mniej niż 1% ceny wywoławczej;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0" w:line="360" w:lineRule="auto"/>
        <w:ind w:left="528" w:right="346" w:hanging="192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3"/>
        </w:rPr>
        <w:t>5) przetarg jest ważny bez względu na liczbę uczestników, jeżeli chociaż jeden uczestnik zaoferował co najmniej jedno postąpienie powyżej ceny wywoławczej;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line="360" w:lineRule="auto"/>
        <w:ind w:left="326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5"/>
        </w:rPr>
        <w:t xml:space="preserve">6)   po ustaniu zgłaszania postąpień przewodniczący </w:t>
      </w:r>
      <w:r>
        <w:rPr>
          <w:rFonts w:ascii="Arial Narrow" w:hAnsi="Arial Narrow"/>
          <w:color w:val="000000"/>
          <w:spacing w:val="2"/>
        </w:rPr>
        <w:t>komisji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5"/>
        </w:rPr>
        <w:t>przetargowej wywołuje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4" w:line="360" w:lineRule="auto"/>
        <w:ind w:left="5"/>
        <w:jc w:val="both"/>
        <w:rPr>
          <w:rFonts w:ascii="Arial Narrow" w:hAnsi="Arial Narrow"/>
          <w:color w:val="000000"/>
          <w:spacing w:val="-14"/>
        </w:rPr>
      </w:pPr>
      <w:r>
        <w:rPr>
          <w:rFonts w:ascii="Arial Narrow" w:hAnsi="Arial Narrow"/>
          <w:color w:val="000000"/>
          <w:spacing w:val="-8"/>
        </w:rPr>
        <w:t xml:space="preserve">trzykrotnie  ostatnią,   najwyższą cenę  i  zamyka  przetarg,  a następnie ogłasza  </w:t>
      </w:r>
      <w:r>
        <w:rPr>
          <w:rFonts w:ascii="Arial Narrow" w:hAnsi="Arial Narrow"/>
          <w:color w:val="000000"/>
          <w:spacing w:val="7"/>
        </w:rPr>
        <w:t xml:space="preserve">imię </w:t>
      </w:r>
      <w:r>
        <w:rPr>
          <w:rFonts w:ascii="Arial Narrow" w:hAnsi="Arial Narrow"/>
          <w:color w:val="000000"/>
          <w:spacing w:val="-14"/>
        </w:rPr>
        <w:t xml:space="preserve">i nazwisko osoby </w:t>
      </w:r>
      <w:r>
        <w:rPr>
          <w:rFonts w:ascii="Arial Narrow" w:hAnsi="Arial Narrow"/>
          <w:color w:val="000000"/>
          <w:spacing w:val="3"/>
        </w:rPr>
        <w:t>lub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4"/>
        </w:rPr>
        <w:t>nazwę firmy, która przetarg wygrała.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14" w:line="360" w:lineRule="auto"/>
        <w:ind w:left="5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14"/>
        </w:rPr>
        <w:t xml:space="preserve"> </w:t>
      </w:r>
      <w:r>
        <w:rPr>
          <w:rFonts w:ascii="Arial Narrow" w:hAnsi="Arial Narrow"/>
          <w:color w:val="000000"/>
          <w:spacing w:val="-12"/>
        </w:rPr>
        <w:t xml:space="preserve">l </w:t>
      </w:r>
      <w:proofErr w:type="spellStart"/>
      <w:r>
        <w:rPr>
          <w:rFonts w:ascii="Arial Narrow" w:hAnsi="Arial Narrow"/>
          <w:color w:val="000000"/>
          <w:spacing w:val="-12"/>
        </w:rPr>
        <w:t>l</w:t>
      </w:r>
      <w:proofErr w:type="spellEnd"/>
      <w:r>
        <w:rPr>
          <w:rFonts w:ascii="Arial Narrow" w:hAnsi="Arial Narrow"/>
          <w:color w:val="000000"/>
          <w:spacing w:val="-12"/>
        </w:rPr>
        <w:t>. Przetarg uważa się za zamknięty z chwilą podpisania protokołu.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22" w:right="48" w:hanging="317"/>
        <w:jc w:val="both"/>
        <w:rPr>
          <w:rFonts w:ascii="Arial Narrow" w:hAnsi="Arial Narrow"/>
          <w:color w:val="000000"/>
          <w:spacing w:val="-9"/>
        </w:rPr>
      </w:pPr>
      <w:r>
        <w:rPr>
          <w:rFonts w:ascii="Arial Narrow" w:hAnsi="Arial Narrow"/>
          <w:color w:val="000000"/>
          <w:spacing w:val="-12"/>
        </w:rPr>
        <w:t xml:space="preserve">12.. Przewodniczący </w:t>
      </w:r>
      <w:r>
        <w:rPr>
          <w:rFonts w:ascii="Arial Narrow" w:hAnsi="Arial Narrow"/>
          <w:color w:val="000000"/>
          <w:spacing w:val="9"/>
        </w:rPr>
        <w:t>komisji</w:t>
      </w:r>
      <w:r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  <w:spacing w:val="-12"/>
        </w:rPr>
        <w:t xml:space="preserve">przetargowej zawiadamia Burmistrza Wielunia o wyniku przetargu </w:t>
      </w:r>
      <w:r>
        <w:rPr>
          <w:rFonts w:ascii="Arial Narrow" w:hAnsi="Arial Narrow"/>
          <w:color w:val="000000"/>
          <w:spacing w:val="-9"/>
        </w:rPr>
        <w:t xml:space="preserve">niezwłocznie po jego 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before="5" w:line="360" w:lineRule="auto"/>
        <w:ind w:left="322" w:right="48" w:hanging="317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9"/>
        </w:rPr>
        <w:t>rozstrzygnięciu.</w:t>
      </w:r>
    </w:p>
    <w:p w:rsidR="00BE00AD" w:rsidRPr="008A25E1" w:rsidRDefault="00BE00AD" w:rsidP="008A25E1">
      <w:pPr>
        <w:shd w:val="clear" w:color="auto" w:fill="FFFFFF"/>
        <w:autoSpaceDE w:val="0"/>
        <w:autoSpaceDN w:val="0"/>
        <w:adjustRightInd w:val="0"/>
        <w:spacing w:before="5" w:line="360" w:lineRule="auto"/>
        <w:ind w:left="322" w:right="48" w:hanging="317"/>
        <w:jc w:val="both"/>
        <w:rPr>
          <w:rFonts w:ascii="Arial Narrow" w:hAnsi="Arial Narrow"/>
          <w:color w:val="000000"/>
          <w:spacing w:val="-10"/>
        </w:rPr>
      </w:pPr>
      <w:r>
        <w:rPr>
          <w:rFonts w:ascii="Arial Narrow" w:hAnsi="Arial Narrow"/>
          <w:color w:val="000000"/>
          <w:spacing w:val="5"/>
        </w:rPr>
        <w:t>13.</w:t>
      </w:r>
      <w:r>
        <w:rPr>
          <w:rFonts w:ascii="Arial Narrow" w:hAnsi="Arial Narrow"/>
          <w:color w:val="000000"/>
        </w:rPr>
        <w:t xml:space="preserve"> </w:t>
      </w:r>
      <w:r w:rsidR="008A25E1">
        <w:rPr>
          <w:rFonts w:ascii="Arial Narrow" w:hAnsi="Arial Narrow"/>
          <w:color w:val="000000"/>
          <w:spacing w:val="-6"/>
        </w:rPr>
        <w:t xml:space="preserve">Burmistrz Wielunia zawiadamia na piśmie uczestników </w:t>
      </w:r>
      <w:r>
        <w:rPr>
          <w:rFonts w:ascii="Arial Narrow" w:hAnsi="Arial Narrow"/>
          <w:color w:val="000000"/>
          <w:spacing w:val="-6"/>
        </w:rPr>
        <w:t xml:space="preserve">przetargu </w:t>
      </w:r>
      <w:r>
        <w:rPr>
          <w:rFonts w:ascii="Arial Narrow" w:hAnsi="Arial Narrow"/>
          <w:color w:val="000000"/>
          <w:spacing w:val="-10"/>
        </w:rPr>
        <w:t xml:space="preserve">w terminie </w:t>
      </w:r>
      <w:r>
        <w:rPr>
          <w:rFonts w:ascii="Arial Narrow" w:hAnsi="Arial Narrow"/>
          <w:color w:val="000000"/>
        </w:rPr>
        <w:t xml:space="preserve">nie </w:t>
      </w:r>
      <w:r>
        <w:rPr>
          <w:rFonts w:ascii="Arial Narrow" w:hAnsi="Arial Narrow"/>
          <w:color w:val="000000"/>
          <w:spacing w:val="-10"/>
        </w:rPr>
        <w:t>dłuższym niż 3 dni</w:t>
      </w:r>
      <w:r w:rsidR="008A25E1">
        <w:rPr>
          <w:rFonts w:ascii="Arial Narrow" w:hAnsi="Arial Narrow"/>
          <w:color w:val="000000"/>
          <w:spacing w:val="-10"/>
        </w:rPr>
        <w:t xml:space="preserve"> </w:t>
      </w:r>
      <w:r>
        <w:rPr>
          <w:rFonts w:ascii="Arial Narrow" w:hAnsi="Arial Narrow"/>
          <w:color w:val="000000"/>
          <w:spacing w:val="-10"/>
        </w:rPr>
        <w:t>od dnia zamknięcia przetargu.</w:t>
      </w:r>
    </w:p>
    <w:p w:rsidR="00BE00AD" w:rsidRDefault="00BE00AD" w:rsidP="00BE00AD">
      <w:pPr>
        <w:shd w:val="clear" w:color="auto" w:fill="FFFFFF"/>
        <w:autoSpaceDE w:val="0"/>
        <w:autoSpaceDN w:val="0"/>
        <w:adjustRightInd w:val="0"/>
        <w:spacing w:after="634" w:line="360" w:lineRule="auto"/>
        <w:ind w:left="317" w:hanging="317"/>
        <w:jc w:val="both"/>
        <w:rPr>
          <w:rFonts w:ascii="Arial Narrow" w:hAnsi="Arial Narrow" w:cs="Arial"/>
        </w:rPr>
      </w:pPr>
      <w:r>
        <w:rPr>
          <w:rFonts w:ascii="Arial Narrow" w:hAnsi="Arial Narrow"/>
          <w:color w:val="000000"/>
          <w:spacing w:val="-5"/>
        </w:rPr>
        <w:t xml:space="preserve">14. Burmistrz Wielunia   zawiadomi     na    piśmie    oferenta,    którego    oferta </w:t>
      </w:r>
      <w:r>
        <w:rPr>
          <w:rFonts w:ascii="Arial Narrow" w:hAnsi="Arial Narrow"/>
          <w:color w:val="000000"/>
          <w:spacing w:val="-10"/>
        </w:rPr>
        <w:t xml:space="preserve"> jest  najkorzystniejszą.</w:t>
      </w:r>
    </w:p>
    <w:p w:rsidR="00BE00AD" w:rsidRDefault="00BE00AD" w:rsidP="00BE00AD"/>
    <w:p w:rsidR="00090AAD" w:rsidRDefault="00090AAD"/>
    <w:sectPr w:rsidR="00090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AD"/>
    <w:rsid w:val="00090AAD"/>
    <w:rsid w:val="003E119E"/>
    <w:rsid w:val="008A25E1"/>
    <w:rsid w:val="00A54402"/>
    <w:rsid w:val="00BE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1293</Words>
  <Characters>7762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surmaj</dc:creator>
  <cp:lastModifiedBy>surmaj</cp:lastModifiedBy>
  <cp:revision>3</cp:revision>
  <cp:lastPrinted>2014-04-14T11:03:00Z</cp:lastPrinted>
  <dcterms:created xsi:type="dcterms:W3CDTF">2014-04-14T10:33:00Z</dcterms:created>
  <dcterms:modified xsi:type="dcterms:W3CDTF">2014-04-14T11:04:00Z</dcterms:modified>
</cp:coreProperties>
</file>